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r>
              <w:rPr>
                <w:rFonts w:ascii="Arial" w:hAnsi="Arial"/>
                <w:b/>
                <w:bCs/>
                <w:sz w:val="26"/>
                <w:szCs w:val="26"/>
                <w:rtl/>
              </w:rPr>
              <w:t>שופט</w:t>
            </w:r>
            <w:r w:rsidRPr="00780CA3">
              <w:rPr>
                <w:rFonts w:ascii="Arial" w:hAnsi="Arial" w:hint="cs"/>
                <w:b/>
                <w:bCs/>
                <w:sz w:val="26"/>
                <w:szCs w:val="26"/>
                <w:rtl/>
              </w:rPr>
              <w:t xml:space="preserve">  </w:t>
            </w:r>
            <w:r w:rsidR="00EB4AA5">
              <w:rPr>
                <w:rFonts w:ascii="Arial" w:hAnsi="Arial"/>
                <w:b/>
                <w:bCs/>
                <w:sz w:val="26"/>
                <w:szCs w:val="26"/>
                <w:rtl/>
              </w:rPr>
              <w:t>ה</w:t>
            </w:r>
            <w:r w:rsidR="00EB4AA5">
              <w:rPr>
                <w:rFonts w:ascii="Arial" w:hAnsi="Arial" w:hint="cs"/>
                <w:b/>
                <w:bCs/>
                <w:sz w:val="26"/>
                <w:szCs w:val="26"/>
                <w:rtl/>
              </w:rPr>
              <w:t xml:space="preserve">' </w:t>
            </w:r>
            <w:r>
              <w:rPr>
                <w:rFonts w:ascii="Arial" w:hAnsi="Arial"/>
                <w:b/>
                <w:bCs/>
                <w:sz w:val="26"/>
                <w:szCs w:val="26"/>
                <w:rtl/>
              </w:rPr>
              <w:t>קירש</w:t>
            </w:r>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p w:rsidR="0004321B" w:rsidRDefault="00E80C1A">
            <w:pPr>
              <w:bidi w:val="0"/>
              <w:jc w:val="right"/>
              <w:rPr>
                <w:rFonts w:ascii="Arial" w:hAnsi="Arial"/>
                <w:b/>
                <w:bCs/>
                <w:noProof w:val="0"/>
                <w:sz w:val="26"/>
                <w:szCs w:val="26"/>
              </w:rPr>
            </w:pPr>
            <w:r>
              <w:rPr>
                <w:rFonts w:ascii="Arial" w:hAnsi="Arial" w:hint="cs"/>
                <w:b/>
                <w:bCs/>
                <w:noProof w:val="0"/>
                <w:sz w:val="26"/>
                <w:szCs w:val="26"/>
                <w:rtl/>
              </w:rPr>
              <w:t>ה</w:t>
            </w:r>
            <w:r w:rsidR="00EB4AA5">
              <w:rPr>
                <w:rFonts w:ascii="Arial" w:hAnsi="Arial"/>
                <w:b/>
                <w:bCs/>
                <w:noProof w:val="0"/>
                <w:sz w:val="26"/>
                <w:szCs w:val="26"/>
                <w:rtl/>
              </w:rPr>
              <w:t>מערער</w:t>
            </w:r>
            <w:r>
              <w:rPr>
                <w:rFonts w:ascii="Arial" w:hAnsi="Arial" w:hint="cs"/>
                <w:b/>
                <w:bCs/>
                <w:noProof w:val="0"/>
                <w:sz w:val="26"/>
                <w:szCs w:val="26"/>
                <w:rtl/>
              </w:rPr>
              <w:t>ת</w:t>
            </w:r>
          </w:p>
        </w:tc>
        <w:tc>
          <w:tcPr>
            <w:tcW w:w="5571" w:type="dxa"/>
          </w:tcPr>
          <w:p w:rsidR="00694556" w:rsidRPr="00780CA3" w:rsidRDefault="00694556">
            <w:pPr>
              <w:rPr>
                <w:rFonts w:ascii="Arial" w:hAnsi="Arial"/>
                <w:b/>
                <w:bCs/>
                <w:noProof w:val="0"/>
                <w:sz w:val="26"/>
                <w:szCs w:val="26"/>
              </w:rPr>
            </w:pPr>
          </w:p>
          <w:p w:rsidR="00780CA3" w:rsidRDefault="00D3013B">
            <w:pPr>
              <w:rPr>
                <w:sz w:val="26"/>
                <w:szCs w:val="26"/>
                <w:rtl/>
              </w:rPr>
            </w:pPr>
            <w:r>
              <w:rPr>
                <w:rFonts w:ascii="Arial" w:hAnsi="Arial"/>
                <w:b/>
                <w:bCs/>
                <w:noProof w:val="0"/>
                <w:sz w:val="26"/>
                <w:szCs w:val="26"/>
                <w:rtl/>
              </w:rPr>
              <w:t>טטיאנה יונס</w:t>
            </w:r>
          </w:p>
          <w:p w:rsidR="00694556" w:rsidRPr="00780CA3" w:rsidRDefault="00780CA3">
            <w:pPr>
              <w:rPr>
                <w:b/>
                <w:bCs/>
                <w:noProof w:val="0"/>
                <w:sz w:val="26"/>
                <w:szCs w:val="26"/>
              </w:rPr>
            </w:pPr>
            <w:r>
              <w:rPr>
                <w:rFonts w:hint="cs"/>
                <w:sz w:val="26"/>
                <w:szCs w:val="26"/>
                <w:rtl/>
              </w:rPr>
              <w:t>ע"י ב"כ עו"ד</w:t>
            </w:r>
            <w:r w:rsidR="00EB4AA5">
              <w:rPr>
                <w:rFonts w:hint="cs"/>
                <w:b/>
                <w:bCs/>
                <w:noProof w:val="0"/>
                <w:sz w:val="26"/>
                <w:szCs w:val="26"/>
                <w:rtl/>
              </w:rPr>
              <w:t xml:space="preserve"> </w:t>
            </w:r>
            <w:r w:rsidR="00EB4AA5" w:rsidRPr="00EB4AA5">
              <w:rPr>
                <w:rFonts w:hint="cs"/>
                <w:noProof w:val="0"/>
                <w:sz w:val="26"/>
                <w:szCs w:val="26"/>
                <w:rtl/>
              </w:rPr>
              <w:t>שמעון טננבלט</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E80C1A">
            <w:pPr>
              <w:rPr>
                <w:rFonts w:ascii="Arial" w:hAnsi="Arial"/>
                <w:b/>
                <w:bCs/>
                <w:noProof w:val="0"/>
                <w:sz w:val="26"/>
                <w:szCs w:val="26"/>
              </w:rPr>
            </w:pPr>
            <w:r>
              <w:rPr>
                <w:rFonts w:ascii="Arial" w:hAnsi="Arial" w:hint="cs"/>
                <w:b/>
                <w:bCs/>
                <w:noProof w:val="0"/>
                <w:sz w:val="26"/>
                <w:szCs w:val="26"/>
                <w:rtl/>
              </w:rPr>
              <w:t>ה</w:t>
            </w:r>
            <w:r w:rsidR="00EB4AA5">
              <w:rPr>
                <w:rFonts w:ascii="Arial" w:hAnsi="Arial"/>
                <w:b/>
                <w:bCs/>
                <w:noProof w:val="0"/>
                <w:sz w:val="26"/>
                <w:szCs w:val="26"/>
                <w:rtl/>
              </w:rPr>
              <w:t>משיב</w:t>
            </w:r>
          </w:p>
        </w:tc>
        <w:tc>
          <w:tcPr>
            <w:tcW w:w="5571" w:type="dxa"/>
          </w:tcPr>
          <w:p w:rsidR="00694556" w:rsidRPr="00780CA3" w:rsidRDefault="00694556">
            <w:pPr>
              <w:rPr>
                <w:rFonts w:ascii="Arial" w:hAnsi="Arial"/>
                <w:b/>
                <w:bCs/>
                <w:noProof w:val="0"/>
                <w:sz w:val="26"/>
                <w:szCs w:val="26"/>
                <w:rtl/>
              </w:rPr>
            </w:pPr>
          </w:p>
          <w:p w:rsidR="00780CA3" w:rsidRDefault="00EB4AA5">
            <w:pPr>
              <w:rPr>
                <w:sz w:val="26"/>
                <w:szCs w:val="26"/>
                <w:rtl/>
              </w:rPr>
            </w:pPr>
            <w:r>
              <w:rPr>
                <w:rFonts w:ascii="Arial" w:hAnsi="Arial" w:hint="cs"/>
                <w:b/>
                <w:bCs/>
                <w:noProof w:val="0"/>
                <w:sz w:val="26"/>
                <w:szCs w:val="26"/>
                <w:rtl/>
              </w:rPr>
              <w:t>מנהל מס ערך מוסף</w:t>
            </w:r>
            <w:r w:rsidR="00DA6660">
              <w:rPr>
                <w:rFonts w:hint="cs"/>
                <w:sz w:val="26"/>
                <w:szCs w:val="26"/>
                <w:rtl/>
              </w:rPr>
              <w:t xml:space="preserve"> </w:t>
            </w:r>
            <w:r w:rsidR="00DA6660" w:rsidRPr="00DA6660">
              <w:rPr>
                <w:rFonts w:hint="cs"/>
                <w:b/>
                <w:bCs/>
                <w:sz w:val="26"/>
                <w:szCs w:val="26"/>
                <w:rtl/>
              </w:rPr>
              <w:t>תל אביב 1</w:t>
            </w:r>
          </w:p>
          <w:p w:rsidR="00EB4AA5" w:rsidRPr="00EB4AA5" w:rsidRDefault="00780CA3">
            <w:pPr>
              <w:rPr>
                <w:noProof w:val="0"/>
                <w:sz w:val="26"/>
                <w:szCs w:val="26"/>
                <w:rtl/>
              </w:rPr>
            </w:pPr>
            <w:r>
              <w:rPr>
                <w:rFonts w:hint="cs"/>
                <w:sz w:val="26"/>
                <w:szCs w:val="26"/>
                <w:rtl/>
              </w:rPr>
              <w:t>ע"י ב"כ עו</w:t>
            </w:r>
            <w:r w:rsidR="00EB4AA5">
              <w:rPr>
                <w:rFonts w:hint="cs"/>
                <w:sz w:val="26"/>
                <w:szCs w:val="26"/>
                <w:rtl/>
              </w:rPr>
              <w:t>ה</w:t>
            </w:r>
            <w:r>
              <w:rPr>
                <w:rFonts w:hint="cs"/>
                <w:sz w:val="26"/>
                <w:szCs w:val="26"/>
                <w:rtl/>
              </w:rPr>
              <w:t>"ד</w:t>
            </w:r>
            <w:r w:rsidR="00EB4AA5">
              <w:rPr>
                <w:rFonts w:hint="cs"/>
                <w:b/>
                <w:bCs/>
                <w:noProof w:val="0"/>
                <w:sz w:val="26"/>
                <w:szCs w:val="26"/>
                <w:rtl/>
              </w:rPr>
              <w:t xml:space="preserve"> </w:t>
            </w:r>
            <w:r w:rsidR="00EB4AA5" w:rsidRPr="00EB4AA5">
              <w:rPr>
                <w:rFonts w:hint="cs"/>
                <w:noProof w:val="0"/>
                <w:sz w:val="26"/>
                <w:szCs w:val="26"/>
                <w:rtl/>
              </w:rPr>
              <w:t xml:space="preserve">סיון הוידה וטל זוהר </w:t>
            </w:r>
          </w:p>
          <w:p w:rsidR="00694556" w:rsidRPr="00780CA3" w:rsidRDefault="00EB4AA5">
            <w:pPr>
              <w:rPr>
                <w:b/>
                <w:bCs/>
                <w:noProof w:val="0"/>
                <w:sz w:val="26"/>
                <w:szCs w:val="26"/>
                <w:rtl/>
              </w:rPr>
            </w:pPr>
            <w:r w:rsidRPr="00EB4AA5">
              <w:rPr>
                <w:rFonts w:hint="cs"/>
                <w:noProof w:val="0"/>
                <w:sz w:val="26"/>
                <w:szCs w:val="26"/>
                <w:rtl/>
              </w:rPr>
              <w:t>מפרקליטות מחוז תל אביב (אזרחי)</w:t>
            </w:r>
          </w:p>
        </w:tc>
      </w:tr>
      <w:tr w:rsidR="00EB4AA5" w:rsidRPr="00780CA3">
        <w:trPr>
          <w:jc w:val="center"/>
        </w:trPr>
        <w:tc>
          <w:tcPr>
            <w:tcW w:w="3249" w:type="dxa"/>
            <w:gridSpan w:val="2"/>
          </w:tcPr>
          <w:p w:rsidR="00EB4AA5" w:rsidRPr="00780CA3" w:rsidRDefault="00EB4AA5">
            <w:pPr>
              <w:rPr>
                <w:rFonts w:ascii="Arial" w:hAnsi="Arial"/>
                <w:b/>
                <w:bCs/>
                <w:noProof w:val="0"/>
                <w:sz w:val="26"/>
                <w:szCs w:val="26"/>
                <w:rtl/>
              </w:rPr>
            </w:pPr>
            <w:r>
              <w:rPr>
                <w:rFonts w:ascii="Arial" w:hAnsi="Arial"/>
                <w:b/>
                <w:bCs/>
                <w:noProof w:val="0"/>
                <w:sz w:val="26"/>
                <w:szCs w:val="26"/>
                <w:rtl/>
              </w:rPr>
              <w:br/>
            </w:r>
          </w:p>
        </w:tc>
        <w:tc>
          <w:tcPr>
            <w:tcW w:w="5571" w:type="dxa"/>
          </w:tcPr>
          <w:p w:rsidR="00EB4AA5" w:rsidRPr="00780CA3" w:rsidRDefault="00EB4AA5">
            <w:pPr>
              <w:rPr>
                <w:rFonts w:ascii="Arial" w:hAnsi="Arial"/>
                <w:b/>
                <w:bCs/>
                <w:noProof w:val="0"/>
                <w:sz w:val="26"/>
                <w:szCs w:val="26"/>
                <w:rtl/>
              </w:rPr>
            </w:pP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36"/>
                <w:szCs w:val="36"/>
                <w:u w:val="single"/>
              </w:rPr>
            </w:pPr>
            <w:r w:rsidRPr="00DC3EF9">
              <w:rPr>
                <w:rFonts w:ascii="Arial" w:hAnsi="Arial"/>
                <w:b/>
                <w:bCs/>
                <w:noProof w:val="0"/>
                <w:sz w:val="36"/>
                <w:szCs w:val="36"/>
                <w:u w:val="single"/>
                <w:rtl/>
              </w:rPr>
              <w:t>פסק דין</w:t>
            </w:r>
          </w:p>
          <w:p w:rsidR="00DC3EF9" w:rsidRDefault="00DC3EF9" w:rsidP="00A92DA9">
            <w:pPr>
              <w:bidi w:val="0"/>
              <w:rPr>
                <w:rFonts w:ascii="Arial" w:hAnsi="Arial"/>
                <w:b/>
                <w:bCs/>
                <w:noProof w:val="0"/>
                <w:sz w:val="28"/>
                <w:szCs w:val="28"/>
                <w:u w:val="single"/>
              </w:rPr>
            </w:pPr>
          </w:p>
        </w:tc>
      </w:tr>
    </w:tbl>
    <w:p w:rsidR="00A92DA9" w:rsidRDefault="00A92DA9" w:rsidP="00A92DA9">
      <w:pPr>
        <w:spacing w:after="160"/>
        <w:ind w:left="-482"/>
        <w:contextualSpacing/>
        <w:jc w:val="both"/>
        <w:rPr>
          <w:rFonts w:ascii="David" w:eastAsia="Calibri" w:hAnsi="David"/>
          <w:b/>
          <w:bCs/>
          <w:noProof w:val="0"/>
          <w:sz w:val="26"/>
          <w:szCs w:val="26"/>
          <w:u w:val="single"/>
          <w:rtl/>
        </w:rPr>
      </w:pPr>
      <w:r w:rsidRPr="00A92DA9">
        <w:rPr>
          <w:rFonts w:ascii="David" w:eastAsia="Calibri" w:hAnsi="David" w:hint="cs"/>
          <w:b/>
          <w:bCs/>
          <w:noProof w:val="0"/>
          <w:sz w:val="26"/>
          <w:szCs w:val="26"/>
          <w:u w:val="single"/>
          <w:rtl/>
        </w:rPr>
        <w:t>[</w:t>
      </w:r>
      <w:r w:rsidRPr="00A92DA9">
        <w:rPr>
          <w:rFonts w:ascii="David" w:eastAsia="Calibri" w:hAnsi="David" w:hint="cs"/>
          <w:b/>
          <w:bCs/>
          <w:noProof w:val="0"/>
          <w:sz w:val="26"/>
          <w:szCs w:val="26"/>
          <w:rtl/>
        </w:rPr>
        <w:t>הערה: פסק דין זה, בנוסחו המלא, נחתם ביום 28.3.2023</w:t>
      </w:r>
      <w:r>
        <w:rPr>
          <w:rFonts w:ascii="David" w:eastAsia="Calibri" w:hAnsi="David" w:hint="cs"/>
          <w:b/>
          <w:bCs/>
          <w:noProof w:val="0"/>
          <w:sz w:val="26"/>
          <w:szCs w:val="26"/>
          <w:rtl/>
        </w:rPr>
        <w:t>. בנוסח המפורסם ברבים הושמט תוכנו של סעיף 28 לפסק הדין, וזאת מכוח סעיך 70 לחוק בית המשפט [נוסח משולב], התשמ"ד- 1984, ומאעמי חיסיון דרכי חקירה]</w:t>
      </w:r>
    </w:p>
    <w:p w:rsidR="00A92DA9" w:rsidRPr="00A92DA9" w:rsidRDefault="00A92DA9" w:rsidP="00A92DA9">
      <w:pPr>
        <w:spacing w:after="160" w:line="360" w:lineRule="auto"/>
        <w:ind w:left="-482"/>
        <w:contextualSpacing/>
        <w:jc w:val="both"/>
        <w:rPr>
          <w:rFonts w:ascii="David" w:eastAsia="Calibri" w:hAnsi="David"/>
          <w:b/>
          <w:bCs/>
          <w:noProof w:val="0"/>
          <w:sz w:val="26"/>
          <w:szCs w:val="26"/>
          <w:u w:val="single"/>
        </w:rPr>
      </w:pPr>
    </w:p>
    <w:p w:rsidR="00EB4AA5" w:rsidRPr="00E80C1A" w:rsidRDefault="00EB4AA5" w:rsidP="00EB4AA5">
      <w:pPr>
        <w:numPr>
          <w:ilvl w:val="0"/>
          <w:numId w:val="1"/>
        </w:numPr>
        <w:spacing w:after="160" w:line="360" w:lineRule="auto"/>
        <w:ind w:left="-58" w:hanging="425"/>
        <w:contextualSpacing/>
        <w:jc w:val="both"/>
        <w:rPr>
          <w:rFonts w:ascii="David" w:eastAsia="Calibri" w:hAnsi="David"/>
          <w:b/>
          <w:bCs/>
          <w:noProof w:val="0"/>
          <w:sz w:val="32"/>
          <w:szCs w:val="32"/>
          <w:u w:val="single"/>
          <w:rtl/>
        </w:rPr>
      </w:pPr>
      <w:r w:rsidRPr="00E80C1A">
        <w:rPr>
          <w:rFonts w:ascii="David" w:eastAsia="Calibri" w:hAnsi="David"/>
          <w:b/>
          <w:bCs/>
          <w:noProof w:val="0"/>
          <w:sz w:val="32"/>
          <w:szCs w:val="32"/>
          <w:u w:val="single"/>
          <w:rtl/>
        </w:rPr>
        <w:t>מבוא</w:t>
      </w:r>
    </w:p>
    <w:p w:rsidR="00EB4AA5" w:rsidRPr="00EB4AA5" w:rsidRDefault="00EB4AA5" w:rsidP="003F7CE3">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המערערת נרשמה כעוסק במשרדי מס ערך מוסף לצורך ניהול עסקו של בעלה - מוחמד יונס (להלן: "</w:t>
      </w:r>
      <w:r w:rsidRPr="00EB4AA5">
        <w:rPr>
          <w:rFonts w:ascii="David" w:eastAsia="Calibri" w:hAnsi="David"/>
          <w:b/>
          <w:bCs/>
          <w:noProof w:val="0"/>
          <w:sz w:val="26"/>
          <w:szCs w:val="26"/>
          <w:rtl/>
        </w:rPr>
        <w:t>יונס</w:t>
      </w:r>
      <w:r w:rsidRPr="00EB4AA5">
        <w:rPr>
          <w:rFonts w:ascii="David" w:eastAsia="Calibri" w:hAnsi="David"/>
          <w:noProof w:val="0"/>
          <w:sz w:val="26"/>
          <w:szCs w:val="26"/>
          <w:rtl/>
        </w:rPr>
        <w:t>"). בשנים הרלבנטיות לערעור יונס</w:t>
      </w:r>
      <w:r w:rsidRPr="00EB4AA5">
        <w:rPr>
          <w:rFonts w:ascii="David" w:eastAsia="Calibri" w:hAnsi="David"/>
          <w:noProof w:val="0"/>
          <w:sz w:val="26"/>
          <w:szCs w:val="26"/>
        </w:rPr>
        <w:t xml:space="preserve"> </w:t>
      </w:r>
      <w:r w:rsidRPr="00EB4AA5">
        <w:rPr>
          <w:rFonts w:ascii="David" w:eastAsia="Calibri" w:hAnsi="David"/>
          <w:noProof w:val="0"/>
          <w:sz w:val="26"/>
          <w:szCs w:val="26"/>
          <w:rtl/>
        </w:rPr>
        <w:t>הפעיל וניהל לבדו עסק</w:t>
      </w:r>
      <w:r w:rsidR="00E80C1A">
        <w:rPr>
          <w:rFonts w:ascii="David" w:eastAsia="Calibri" w:hAnsi="David" w:hint="cs"/>
          <w:noProof w:val="0"/>
          <w:sz w:val="26"/>
          <w:szCs w:val="26"/>
          <w:rtl/>
        </w:rPr>
        <w:t xml:space="preserve"> של פירוק ברזל</w:t>
      </w:r>
      <w:r w:rsidRPr="00EB4AA5">
        <w:rPr>
          <w:rFonts w:ascii="David" w:eastAsia="Calibri" w:hAnsi="David"/>
          <w:noProof w:val="0"/>
          <w:sz w:val="26"/>
          <w:szCs w:val="26"/>
          <w:rtl/>
        </w:rPr>
        <w:t xml:space="preserve">. </w:t>
      </w:r>
      <w:r w:rsidRPr="00EB4AA5">
        <w:rPr>
          <w:rFonts w:ascii="David" w:eastAsia="Calibri" w:hAnsi="David"/>
          <w:noProof w:val="0"/>
          <w:sz w:val="26"/>
          <w:szCs w:val="26"/>
          <w:rtl/>
        </w:rPr>
        <w:br/>
        <w:t xml:space="preserve">לצורך הפעלת העסק נדרשו ליונס פועלים אותם סיפק לו אדם בשם </w:t>
      </w:r>
      <w:r w:rsidRPr="00EB4AA5">
        <w:rPr>
          <w:rFonts w:ascii="David" w:eastAsia="Calibri" w:hAnsi="David"/>
          <w:b/>
          <w:bCs/>
          <w:noProof w:val="0"/>
          <w:sz w:val="26"/>
          <w:szCs w:val="26"/>
          <w:rtl/>
        </w:rPr>
        <w:t>עבד</w:t>
      </w:r>
      <w:r w:rsidR="00E80C1A" w:rsidRPr="00E80C1A">
        <w:rPr>
          <w:rFonts w:ascii="David" w:eastAsia="Calibri" w:hAnsi="David" w:hint="cs"/>
          <w:noProof w:val="0"/>
          <w:sz w:val="26"/>
          <w:szCs w:val="26"/>
          <w:rtl/>
        </w:rPr>
        <w:t>,</w:t>
      </w:r>
      <w:r w:rsidRPr="00EB4AA5">
        <w:rPr>
          <w:rFonts w:ascii="David" w:eastAsia="Calibri" w:hAnsi="David"/>
          <w:noProof w:val="0"/>
          <w:sz w:val="26"/>
          <w:szCs w:val="26"/>
          <w:rtl/>
        </w:rPr>
        <w:t xml:space="preserve"> אשר בינתיים הלך לעולמו.</w:t>
      </w:r>
    </w:p>
    <w:p w:rsidR="00EB4AA5" w:rsidRPr="003F7CE3"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80C1A">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בין שנת 2014 </w:t>
      </w:r>
      <w:r w:rsidR="00E80C1A">
        <w:rPr>
          <w:rFonts w:ascii="David" w:eastAsia="Calibri" w:hAnsi="David" w:hint="cs"/>
          <w:noProof w:val="0"/>
          <w:sz w:val="26"/>
          <w:szCs w:val="26"/>
          <w:rtl/>
        </w:rPr>
        <w:t>ו</w:t>
      </w:r>
      <w:r w:rsidRPr="00EB4AA5">
        <w:rPr>
          <w:rFonts w:ascii="David" w:eastAsia="Calibri" w:hAnsi="David"/>
          <w:noProof w:val="0"/>
          <w:sz w:val="26"/>
          <w:szCs w:val="26"/>
          <w:rtl/>
        </w:rPr>
        <w:t>שנת 2017 דיווחה המערערת למ</w:t>
      </w:r>
      <w:r w:rsidR="00E80C1A">
        <w:rPr>
          <w:rFonts w:ascii="David" w:eastAsia="Calibri" w:hAnsi="David"/>
          <w:noProof w:val="0"/>
          <w:sz w:val="26"/>
          <w:szCs w:val="26"/>
          <w:rtl/>
        </w:rPr>
        <w:t>שיב על חשבוניות שהתקבלו מידי עב</w:t>
      </w:r>
      <w:r w:rsidR="003F7CE3">
        <w:rPr>
          <w:rFonts w:ascii="David" w:eastAsia="Calibri" w:hAnsi="David" w:hint="cs"/>
          <w:noProof w:val="0"/>
          <w:sz w:val="26"/>
          <w:szCs w:val="26"/>
          <w:rtl/>
        </w:rPr>
        <w:t>ד</w:t>
      </w:r>
      <w:r w:rsidR="00E80C1A">
        <w:rPr>
          <w:rFonts w:ascii="David" w:eastAsia="Calibri" w:hAnsi="David" w:hint="cs"/>
          <w:noProof w:val="0"/>
          <w:sz w:val="26"/>
          <w:szCs w:val="26"/>
          <w:rtl/>
        </w:rPr>
        <w:t>, ספק הפועלים,</w:t>
      </w:r>
      <w:r w:rsidRPr="00EB4AA5">
        <w:rPr>
          <w:rFonts w:ascii="David" w:eastAsia="Calibri" w:hAnsi="David"/>
          <w:noProof w:val="0"/>
          <w:sz w:val="26"/>
          <w:szCs w:val="26"/>
          <w:rtl/>
        </w:rPr>
        <w:t xml:space="preserve"> ונוכה מס התשומות הכלול בהן. החשבוניות הוצאו על שם חמישה ספקים שונים (שאינם עבד).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F940BF">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המשיב שלל את ניכוי מס התשומות והוציא למערערת שומות בסך כולל של</w:t>
      </w:r>
      <w:r w:rsidR="00F940BF">
        <w:rPr>
          <w:rFonts w:ascii="David" w:eastAsia="Calibri" w:hAnsi="David" w:hint="cs"/>
          <w:noProof w:val="0"/>
          <w:sz w:val="26"/>
          <w:szCs w:val="26"/>
          <w:rtl/>
        </w:rPr>
        <w:t xml:space="preserve"> כ- 1.074 מיליון</w:t>
      </w:r>
      <w:r w:rsidRPr="00EB4AA5">
        <w:rPr>
          <w:rFonts w:ascii="David" w:eastAsia="Calibri" w:hAnsi="David"/>
          <w:noProof w:val="0"/>
          <w:sz w:val="26"/>
          <w:szCs w:val="26"/>
          <w:rtl/>
        </w:rPr>
        <w:t xml:space="preserve"> ש"ח (קרן) מכוח סמכותו על פי סעיף 77 לחוק מס ערך מוסף, תשל"ו- 1975 ("</w:t>
      </w:r>
      <w:r w:rsidRPr="00EB4AA5">
        <w:rPr>
          <w:rFonts w:ascii="David" w:eastAsia="Calibri" w:hAnsi="David"/>
          <w:b/>
          <w:bCs/>
          <w:noProof w:val="0"/>
          <w:sz w:val="26"/>
          <w:szCs w:val="26"/>
          <w:rtl/>
        </w:rPr>
        <w:t>החוק</w:t>
      </w:r>
      <w:r w:rsidRPr="00EB4AA5">
        <w:rPr>
          <w:rFonts w:ascii="David" w:eastAsia="Calibri" w:hAnsi="David"/>
          <w:noProof w:val="0"/>
          <w:sz w:val="26"/>
          <w:szCs w:val="26"/>
          <w:rtl/>
        </w:rPr>
        <w:t xml:space="preserve">"). </w:t>
      </w:r>
    </w:p>
    <w:p w:rsidR="00793B6F" w:rsidRDefault="00793B6F" w:rsidP="00EB4AA5">
      <w:pPr>
        <w:spacing w:after="160" w:line="360" w:lineRule="auto"/>
        <w:ind w:left="-150"/>
        <w:contextualSpacing/>
        <w:jc w:val="both"/>
        <w:rPr>
          <w:rFonts w:ascii="David" w:eastAsia="Calibri" w:hAnsi="David"/>
          <w:noProof w:val="0"/>
          <w:sz w:val="26"/>
          <w:szCs w:val="26"/>
          <w:rtl/>
        </w:rPr>
      </w:pP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השגה שהגישה המערערת נדחתה ומכאן הערעור דנן.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793B6F">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lastRenderedPageBreak/>
        <w:t>למעשה, אין מחלוקת כי החשבוניות לא הוצאו כדין, שכן בפועל לא בוצעו עסקאות בין יונס לבין הספקים הנחזים להיות מוציאי החשבוניות</w:t>
      </w:r>
      <w:r w:rsidR="00F940BF">
        <w:rPr>
          <w:rFonts w:ascii="David" w:eastAsia="Calibri" w:hAnsi="David" w:hint="cs"/>
          <w:noProof w:val="0"/>
          <w:sz w:val="26"/>
          <w:szCs w:val="26"/>
          <w:rtl/>
        </w:rPr>
        <w:t xml:space="preserve"> (וראו בעניין זה גם סעיפים 18 ו- 42 להלן)</w:t>
      </w:r>
      <w:r w:rsidRPr="00EB4AA5">
        <w:rPr>
          <w:rFonts w:ascii="David" w:eastAsia="Calibri" w:hAnsi="David"/>
          <w:noProof w:val="0"/>
          <w:sz w:val="26"/>
          <w:szCs w:val="26"/>
          <w:rtl/>
        </w:rPr>
        <w:t xml:space="preserve">. הערעור דנן מבוסס על טענה אחת ויחידה, לפיה עבד שימש כמסייע למדינה, וזו </w:t>
      </w:r>
      <w:r w:rsidR="00793B6F">
        <w:rPr>
          <w:rFonts w:ascii="David" w:eastAsia="Calibri" w:hAnsi="David" w:hint="cs"/>
          <w:noProof w:val="0"/>
          <w:sz w:val="26"/>
          <w:szCs w:val="26"/>
          <w:rtl/>
        </w:rPr>
        <w:t>הרשתה</w:t>
      </w:r>
      <w:r w:rsidRPr="00EB4AA5">
        <w:rPr>
          <w:rFonts w:ascii="David" w:eastAsia="Calibri" w:hAnsi="David"/>
          <w:noProof w:val="0"/>
          <w:sz w:val="26"/>
          <w:szCs w:val="26"/>
          <w:rtl/>
        </w:rPr>
        <w:t xml:space="preserve"> לו להפיץ חשבוניות "פיקטיביות" (ולמצער </w:t>
      </w:r>
      <w:r w:rsidR="00793B6F">
        <w:rPr>
          <w:rFonts w:ascii="David" w:eastAsia="Calibri" w:hAnsi="David" w:hint="cs"/>
          <w:noProof w:val="0"/>
          <w:sz w:val="26"/>
          <w:szCs w:val="26"/>
          <w:rtl/>
        </w:rPr>
        <w:t xml:space="preserve"> המדינה </w:t>
      </w:r>
      <w:r w:rsidRPr="00EB4AA5">
        <w:rPr>
          <w:rFonts w:ascii="David" w:eastAsia="Calibri" w:hAnsi="David"/>
          <w:noProof w:val="0"/>
          <w:sz w:val="26"/>
          <w:szCs w:val="26"/>
          <w:rtl/>
        </w:rPr>
        <w:t>הי</w:t>
      </w:r>
      <w:r w:rsidR="00793B6F">
        <w:rPr>
          <w:rFonts w:ascii="David" w:eastAsia="Calibri" w:hAnsi="David" w:hint="cs"/>
          <w:noProof w:val="0"/>
          <w:sz w:val="26"/>
          <w:szCs w:val="26"/>
          <w:rtl/>
        </w:rPr>
        <w:t>י</w:t>
      </w:r>
      <w:r w:rsidRPr="00EB4AA5">
        <w:rPr>
          <w:rFonts w:ascii="David" w:eastAsia="Calibri" w:hAnsi="David"/>
          <w:noProof w:val="0"/>
          <w:sz w:val="26"/>
          <w:szCs w:val="26"/>
          <w:rtl/>
        </w:rPr>
        <w:t>תה מודעת לפועלו).</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360" w:lineRule="auto"/>
        <w:ind w:left="-150"/>
        <w:contextualSpacing/>
        <w:jc w:val="both"/>
        <w:rPr>
          <w:rFonts w:ascii="David" w:eastAsia="Calibri" w:hAnsi="David"/>
          <w:noProof w:val="0"/>
          <w:sz w:val="26"/>
          <w:szCs w:val="26"/>
          <w:rtl/>
        </w:rPr>
      </w:pPr>
    </w:p>
    <w:p w:rsidR="00EB4AA5" w:rsidRPr="003043D1" w:rsidRDefault="00EB4AA5" w:rsidP="00EB4AA5">
      <w:pPr>
        <w:numPr>
          <w:ilvl w:val="0"/>
          <w:numId w:val="1"/>
        </w:numPr>
        <w:spacing w:after="160" w:line="360" w:lineRule="auto"/>
        <w:ind w:left="-58" w:hanging="425"/>
        <w:contextualSpacing/>
        <w:jc w:val="both"/>
        <w:rPr>
          <w:rFonts w:ascii="David" w:eastAsia="Calibri" w:hAnsi="David"/>
          <w:b/>
          <w:bCs/>
          <w:noProof w:val="0"/>
          <w:sz w:val="32"/>
          <w:szCs w:val="32"/>
          <w:u w:val="single"/>
        </w:rPr>
      </w:pPr>
      <w:r w:rsidRPr="003043D1">
        <w:rPr>
          <w:rFonts w:ascii="David" w:eastAsia="Calibri" w:hAnsi="David"/>
          <w:b/>
          <w:bCs/>
          <w:noProof w:val="0"/>
          <w:sz w:val="32"/>
          <w:szCs w:val="32"/>
          <w:u w:val="single"/>
          <w:rtl/>
        </w:rPr>
        <w:t>סיפור המעשה</w:t>
      </w: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כאמור, יונס ניהל, באמצעות תיק העוסק שנרשם על שם המערערת, עסק של פירוק ברזל.</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כמסופר על ידי יונס, בת</w:t>
      </w:r>
      <w:r w:rsidR="003043D1">
        <w:rPr>
          <w:rFonts w:ascii="David" w:eastAsia="Calibri" w:hAnsi="David"/>
          <w:noProof w:val="0"/>
          <w:sz w:val="26"/>
          <w:szCs w:val="26"/>
          <w:rtl/>
        </w:rPr>
        <w:t xml:space="preserve">קופה הרלבנטית לערעור, הוא פירק </w:t>
      </w:r>
      <w:r w:rsidRPr="00EB4AA5">
        <w:rPr>
          <w:rFonts w:ascii="David" w:eastAsia="Calibri" w:hAnsi="David"/>
          <w:noProof w:val="0"/>
          <w:sz w:val="26"/>
          <w:szCs w:val="26"/>
          <w:rtl/>
        </w:rPr>
        <w:t>עבור לקוחה אחת ("יהודה רשתות" או "יהודה פלדות") ברזל מחומר גלם של כלי נשק וטנקים שמקורם במשרד הביטחון. יהודה רשתות הי</w:t>
      </w:r>
      <w:r w:rsidR="003043D1">
        <w:rPr>
          <w:rFonts w:ascii="David" w:eastAsia="Calibri" w:hAnsi="David" w:hint="cs"/>
          <w:noProof w:val="0"/>
          <w:sz w:val="26"/>
          <w:szCs w:val="26"/>
          <w:rtl/>
        </w:rPr>
        <w:t>י</w:t>
      </w:r>
      <w:r w:rsidRPr="00EB4AA5">
        <w:rPr>
          <w:rFonts w:ascii="David" w:eastAsia="Calibri" w:hAnsi="David"/>
          <w:noProof w:val="0"/>
          <w:sz w:val="26"/>
          <w:szCs w:val="26"/>
          <w:rtl/>
        </w:rPr>
        <w:t xml:space="preserve">תה זקוקה לפירוק חומר הגלם על מנת שהוא יתאים במידותיו למתקן בו </w:t>
      </w:r>
      <w:r w:rsidR="003043D1">
        <w:rPr>
          <w:rFonts w:ascii="David" w:eastAsia="Calibri" w:hAnsi="David" w:hint="cs"/>
          <w:noProof w:val="0"/>
          <w:sz w:val="26"/>
          <w:szCs w:val="26"/>
          <w:rtl/>
        </w:rPr>
        <w:t xml:space="preserve">יהודה רשתות </w:t>
      </w:r>
      <w:r w:rsidRPr="00EB4AA5">
        <w:rPr>
          <w:rFonts w:ascii="David" w:eastAsia="Calibri" w:hAnsi="David"/>
          <w:noProof w:val="0"/>
          <w:sz w:val="26"/>
          <w:szCs w:val="26"/>
          <w:rtl/>
        </w:rPr>
        <w:t>התיכה את הברזל לצרכיה. יונס הסביר בחקירתו כי עבודת הפירוק דורשת כוח פיזי ומומחיות מסויימת, ומתאפיינת בתחלופה גבוהה של עובדים עקב הקושי בביצועה.</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3043D1">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העבודה התבצעה בחצרי הלקוחה באשדוד, לשם הגיעו כחמישה</w:t>
      </w:r>
      <w:r w:rsidR="003043D1">
        <w:rPr>
          <w:rFonts w:ascii="David" w:eastAsia="Calibri" w:hAnsi="David" w:hint="cs"/>
          <w:noProof w:val="0"/>
          <w:sz w:val="26"/>
          <w:szCs w:val="26"/>
          <w:rtl/>
        </w:rPr>
        <w:t xml:space="preserve"> או</w:t>
      </w:r>
      <w:r w:rsidRPr="00EB4AA5">
        <w:rPr>
          <w:rFonts w:ascii="David" w:eastAsia="Calibri" w:hAnsi="David"/>
          <w:noProof w:val="0"/>
          <w:sz w:val="26"/>
          <w:szCs w:val="26"/>
          <w:rtl/>
        </w:rPr>
        <w:t xml:space="preserve"> שישה פועלים (שהתחלפו בכל כמה חודשים) לעבוד עם יונס (פרוטוקול הדיון מיום 22.8.2021, עמוד 20, שורה 6 עד עמוד 21, שורה 2).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הפועלים סופקו על ידי עבד. יונס הסביר כי פנה לעבד, אותו הכיר דרך קשר משפחתי, משום שעבד ואביו פייסל עסקו, בין היתר, בענף כוח האדם ו"</w:t>
      </w:r>
      <w:r w:rsidRPr="00EB4AA5">
        <w:rPr>
          <w:rFonts w:ascii="David" w:eastAsia="Calibri" w:hAnsi="David"/>
          <w:b/>
          <w:bCs/>
          <w:noProof w:val="0"/>
          <w:sz w:val="26"/>
          <w:szCs w:val="26"/>
          <w:rtl/>
        </w:rPr>
        <w:t>היה קל לעבוד מול עבד כי העבודה היא לא ברצף. כשהייתי צריך פועלים הייתי פונה לעבד ואז הוא היה מביא לי פועלים בלי בעיה גם אם זה לא כל יום</w:t>
      </w:r>
      <w:r w:rsidRPr="00EB4AA5">
        <w:rPr>
          <w:rFonts w:ascii="David" w:eastAsia="Calibri" w:hAnsi="David"/>
          <w:noProof w:val="0"/>
          <w:sz w:val="26"/>
          <w:szCs w:val="26"/>
          <w:rtl/>
        </w:rPr>
        <w:t>" (הודעת יונס ברשות המסים מיום 14.1.2018, עמוד 8, שורות 320 עד 321; ראו גם פרוטוקול הדיון, עמוד 30, שורה 23 עד שורה 32).</w:t>
      </w:r>
    </w:p>
    <w:p w:rsidR="00EB4AA5" w:rsidRPr="00EB4AA5" w:rsidRDefault="00EB4AA5" w:rsidP="00EB4AA5">
      <w:p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 </w:t>
      </w:r>
    </w:p>
    <w:p w:rsidR="00EB4AA5" w:rsidRPr="00EB4AA5" w:rsidRDefault="00EB4AA5" w:rsidP="003043D1">
      <w:p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על פי הטענה, שהועלתה על ידי יונס בדיעבד, פייסל ועבד שי</w:t>
      </w:r>
      <w:r w:rsidR="003043D1">
        <w:rPr>
          <w:rFonts w:ascii="David" w:eastAsia="Calibri" w:hAnsi="David"/>
          <w:noProof w:val="0"/>
          <w:sz w:val="26"/>
          <w:szCs w:val="26"/>
          <w:rtl/>
        </w:rPr>
        <w:t>תפו פעולה בעבר עם רשויות המדינה</w:t>
      </w:r>
      <w:r w:rsidR="003043D1">
        <w:rPr>
          <w:rFonts w:ascii="David" w:eastAsia="Calibri" w:hAnsi="David" w:hint="cs"/>
          <w:noProof w:val="0"/>
          <w:sz w:val="26"/>
          <w:szCs w:val="26"/>
          <w:rtl/>
        </w:rPr>
        <w:t xml:space="preserve">. </w:t>
      </w:r>
      <w:r w:rsidRPr="00EB4AA5">
        <w:rPr>
          <w:rFonts w:ascii="David" w:eastAsia="Calibri" w:hAnsi="David"/>
          <w:noProof w:val="0"/>
          <w:sz w:val="26"/>
          <w:szCs w:val="26"/>
          <w:rtl/>
        </w:rPr>
        <w:t xml:space="preserve">יצויין כי עבד נרצח בשנת 2017.   </w:t>
      </w:r>
    </w:p>
    <w:p w:rsidR="00EB4AA5" w:rsidRPr="003043D1"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יונס הבהיר כי התנהל באופן בלעדי מול עבד (עמוד 21, שורה 23 עד שורה 31), ועבד הוא שדאג להסעת הפועלים והתשלום להם (עמוד 28, שורה 17 עד שורה 34).  </w:t>
      </w:r>
    </w:p>
    <w:p w:rsidR="00EB4AA5" w:rsidRPr="00EB4AA5" w:rsidRDefault="00EB4AA5" w:rsidP="00EB4AA5">
      <w:pPr>
        <w:spacing w:after="160" w:line="256" w:lineRule="auto"/>
        <w:ind w:left="720"/>
        <w:contextualSpacing/>
        <w:rPr>
          <w:rFonts w:ascii="David" w:eastAsia="Calibri" w:hAnsi="David"/>
          <w:noProof w:val="0"/>
          <w:sz w:val="26"/>
          <w:szCs w:val="26"/>
          <w:rtl/>
        </w:rPr>
      </w:pPr>
    </w:p>
    <w:p w:rsidR="00EB4AA5" w:rsidRPr="00EB4AA5" w:rsidRDefault="00EB4AA5" w:rsidP="00F6291F">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lastRenderedPageBreak/>
        <w:t xml:space="preserve">לטענת יונס התשלום ניתן לעבד, רובו ככולו, במזומן. </w:t>
      </w:r>
      <w:r w:rsidRPr="00EB4AA5">
        <w:rPr>
          <w:rFonts w:ascii="David" w:eastAsia="Calibri" w:hAnsi="David"/>
          <w:noProof w:val="0"/>
          <w:sz w:val="26"/>
          <w:szCs w:val="26"/>
          <w:rtl/>
        </w:rPr>
        <w:tab/>
      </w:r>
      <w:r w:rsidRPr="00EB4AA5">
        <w:rPr>
          <w:rFonts w:ascii="David" w:eastAsia="Calibri" w:hAnsi="David"/>
          <w:noProof w:val="0"/>
          <w:sz w:val="26"/>
          <w:szCs w:val="26"/>
          <w:rtl/>
        </w:rPr>
        <w:br/>
      </w:r>
      <w:r w:rsidRPr="00EB4AA5">
        <w:rPr>
          <w:rFonts w:ascii="David" w:eastAsia="Calibri" w:hAnsi="David"/>
          <w:noProof w:val="0"/>
          <w:sz w:val="26"/>
          <w:szCs w:val="26"/>
          <w:rtl/>
        </w:rPr>
        <w:br/>
        <w:t>בחקירתו ברשות ה</w:t>
      </w:r>
      <w:r w:rsidR="003043D1">
        <w:rPr>
          <w:rFonts w:ascii="David" w:eastAsia="Calibri" w:hAnsi="David"/>
          <w:noProof w:val="0"/>
          <w:sz w:val="26"/>
          <w:szCs w:val="26"/>
          <w:rtl/>
        </w:rPr>
        <w:t xml:space="preserve">מסים פירט יונס </w:t>
      </w:r>
      <w:r w:rsidR="003043D1" w:rsidRPr="00821C8E">
        <w:rPr>
          <w:rFonts w:ascii="David" w:eastAsia="Calibri" w:hAnsi="David"/>
          <w:noProof w:val="0"/>
          <w:sz w:val="26"/>
          <w:szCs w:val="26"/>
          <w:rtl/>
        </w:rPr>
        <w:t xml:space="preserve">כיצד </w:t>
      </w:r>
      <w:r w:rsidR="00F6291F" w:rsidRPr="00821C8E">
        <w:rPr>
          <w:rFonts w:ascii="David" w:eastAsia="Calibri" w:hAnsi="David" w:hint="cs"/>
          <w:noProof w:val="0"/>
          <w:sz w:val="26"/>
          <w:szCs w:val="26"/>
          <w:rtl/>
        </w:rPr>
        <w:t>חושבו</w:t>
      </w:r>
      <w:r w:rsidRPr="00EB4AA5">
        <w:rPr>
          <w:rFonts w:ascii="David" w:eastAsia="Calibri" w:hAnsi="David"/>
          <w:noProof w:val="0"/>
          <w:sz w:val="26"/>
          <w:szCs w:val="26"/>
          <w:rtl/>
        </w:rPr>
        <w:t xml:space="preserve"> התמורה ש</w:t>
      </w:r>
      <w:r w:rsidR="003043D1">
        <w:rPr>
          <w:rFonts w:ascii="David" w:eastAsia="Calibri" w:hAnsi="David" w:hint="cs"/>
          <w:noProof w:val="0"/>
          <w:sz w:val="26"/>
          <w:szCs w:val="26"/>
          <w:rtl/>
        </w:rPr>
        <w:t xml:space="preserve">הוא </w:t>
      </w:r>
      <w:r w:rsidRPr="00EB4AA5">
        <w:rPr>
          <w:rFonts w:ascii="David" w:eastAsia="Calibri" w:hAnsi="David"/>
          <w:noProof w:val="0"/>
          <w:sz w:val="26"/>
          <w:szCs w:val="26"/>
          <w:rtl/>
        </w:rPr>
        <w:t xml:space="preserve">קיבל מהלקוחה </w:t>
      </w:r>
      <w:r w:rsidR="003043D1">
        <w:rPr>
          <w:rFonts w:ascii="David" w:eastAsia="Calibri" w:hAnsi="David" w:hint="cs"/>
          <w:noProof w:val="0"/>
          <w:sz w:val="26"/>
          <w:szCs w:val="26"/>
          <w:rtl/>
        </w:rPr>
        <w:t>והסכום שהוא שילם</w:t>
      </w:r>
      <w:r w:rsidRPr="00EB4AA5">
        <w:rPr>
          <w:rFonts w:ascii="David" w:eastAsia="Calibri" w:hAnsi="David"/>
          <w:noProof w:val="0"/>
          <w:sz w:val="26"/>
          <w:szCs w:val="26"/>
          <w:rtl/>
        </w:rPr>
        <w:t xml:space="preserve"> לעבד: "</w:t>
      </w:r>
      <w:r w:rsidRPr="00EB4AA5">
        <w:rPr>
          <w:rFonts w:ascii="David" w:eastAsia="Calibri" w:hAnsi="David"/>
          <w:b/>
          <w:bCs/>
          <w:noProof w:val="0"/>
          <w:sz w:val="26"/>
          <w:szCs w:val="26"/>
          <w:rtl/>
        </w:rPr>
        <w:t>ש: איך נקבעים המחירים בעסק? ת: לפי טון, למשל חיתוך של טון ברזל שווה 60 ש"ח. נניח שאני חותך טנק שוקל 40 טון, אז אני מקבל על זה 2400 לטנק. לוקח לחתוך טנק אחד 12 שעות לעובד אחד. יהודה פלדות משלמים לי לפי טון. ש: איך נקבעות ההוצאות שלך לקבלנים? ת: לפי טנק שלם, פחות או יותר 1500 ש"ח לטנק</w:t>
      </w:r>
      <w:r w:rsidRPr="00EB4AA5">
        <w:rPr>
          <w:rFonts w:ascii="David" w:eastAsia="Calibri" w:hAnsi="David"/>
          <w:noProof w:val="0"/>
          <w:sz w:val="26"/>
          <w:szCs w:val="26"/>
          <w:rtl/>
        </w:rPr>
        <w:t>" (הודעת יונס ברשות המסים מיום 3.11.2018, עמוד 5</w:t>
      </w:r>
      <w:r w:rsidR="003043D1">
        <w:rPr>
          <w:rFonts w:ascii="David" w:eastAsia="Calibri" w:hAnsi="David" w:hint="cs"/>
          <w:noProof w:val="0"/>
          <w:sz w:val="26"/>
          <w:szCs w:val="26"/>
          <w:rtl/>
        </w:rPr>
        <w:t>,</w:t>
      </w:r>
      <w:r w:rsidRPr="00EB4AA5">
        <w:rPr>
          <w:rFonts w:ascii="David" w:eastAsia="Calibri" w:hAnsi="David"/>
          <w:noProof w:val="0"/>
          <w:sz w:val="26"/>
          <w:szCs w:val="26"/>
          <w:rtl/>
        </w:rPr>
        <w:t xml:space="preserve"> שורה 91 עד שורה 96).</w:t>
      </w:r>
      <w:r w:rsidRPr="00EB4AA5">
        <w:rPr>
          <w:rFonts w:ascii="David" w:eastAsia="Calibri" w:hAnsi="David"/>
          <w:noProof w:val="0"/>
          <w:sz w:val="26"/>
          <w:szCs w:val="26"/>
          <w:rtl/>
        </w:rPr>
        <w:tab/>
      </w:r>
      <w:r w:rsidRPr="00EB4AA5">
        <w:rPr>
          <w:rFonts w:ascii="David" w:eastAsia="Calibri" w:hAnsi="David"/>
          <w:noProof w:val="0"/>
          <w:sz w:val="26"/>
          <w:szCs w:val="26"/>
          <w:rtl/>
        </w:rPr>
        <w:br/>
      </w:r>
    </w:p>
    <w:p w:rsidR="00EB4AA5" w:rsidRPr="00EB4AA5" w:rsidRDefault="00EB4AA5" w:rsidP="00EB4AA5">
      <w:pPr>
        <w:spacing w:after="160" w:line="360" w:lineRule="auto"/>
        <w:ind w:left="-150"/>
        <w:contextualSpacing/>
        <w:jc w:val="both"/>
        <w:rPr>
          <w:rFonts w:ascii="David" w:eastAsia="Calibri" w:hAnsi="David"/>
          <w:noProof w:val="0"/>
          <w:sz w:val="26"/>
          <w:szCs w:val="26"/>
          <w:highlight w:val="yellow"/>
        </w:rPr>
      </w:pPr>
      <w:r w:rsidRPr="00EB4AA5">
        <w:rPr>
          <w:rFonts w:ascii="David" w:eastAsia="Calibri" w:hAnsi="David"/>
          <w:noProof w:val="0"/>
          <w:sz w:val="26"/>
          <w:szCs w:val="26"/>
          <w:rtl/>
        </w:rPr>
        <w:t xml:space="preserve">לצורך הסדרת התשלום נפגשו עבד ויונס בבית קפה בבת ים, שם </w:t>
      </w:r>
      <w:bookmarkStart w:id="1" w:name="_ETM_Q_5151436"/>
      <w:bookmarkEnd w:id="1"/>
      <w:r w:rsidRPr="00EB4AA5">
        <w:rPr>
          <w:rFonts w:ascii="David" w:eastAsia="Calibri" w:hAnsi="David"/>
          <w:noProof w:val="0"/>
          <w:sz w:val="26"/>
          <w:szCs w:val="26"/>
          <w:rtl/>
        </w:rPr>
        <w:t>"</w:t>
      </w:r>
      <w:r w:rsidRPr="00EB4AA5">
        <w:rPr>
          <w:rFonts w:ascii="David" w:eastAsia="Calibri" w:hAnsi="David"/>
          <w:b/>
          <w:bCs/>
          <w:noProof w:val="0"/>
          <w:sz w:val="26"/>
          <w:szCs w:val="26"/>
          <w:rtl/>
        </w:rPr>
        <w:t xml:space="preserve">אני הייתי עושה חשבון איתו, הייתי יושב איתו ועושה חשבון </w:t>
      </w:r>
      <w:bookmarkStart w:id="2" w:name="_ETM_Q_5156140"/>
      <w:bookmarkEnd w:id="2"/>
      <w:r w:rsidRPr="00EB4AA5">
        <w:rPr>
          <w:rFonts w:ascii="David" w:eastAsia="Calibri" w:hAnsi="David"/>
          <w:b/>
          <w:bCs/>
          <w:noProof w:val="0"/>
          <w:sz w:val="26"/>
          <w:szCs w:val="26"/>
          <w:rtl/>
        </w:rPr>
        <w:t xml:space="preserve">כאילו על דף אצלי אני רשום היה כל הזמן, ואז </w:t>
      </w:r>
      <w:bookmarkStart w:id="3" w:name="_ETM_Q_5160344"/>
      <w:bookmarkEnd w:id="3"/>
      <w:r w:rsidRPr="00EB4AA5">
        <w:rPr>
          <w:rFonts w:ascii="David" w:eastAsia="Calibri" w:hAnsi="David"/>
          <w:b/>
          <w:bCs/>
          <w:noProof w:val="0"/>
          <w:sz w:val="26"/>
          <w:szCs w:val="26"/>
          <w:rtl/>
        </w:rPr>
        <w:t xml:space="preserve">אני יושב איתו, עושה חשבון וזהו. אחרי שאני משלם </w:t>
      </w:r>
      <w:bookmarkStart w:id="4" w:name="_ETM_Q_5161486"/>
      <w:bookmarkEnd w:id="4"/>
      <w:r w:rsidRPr="00EB4AA5">
        <w:rPr>
          <w:rFonts w:ascii="David" w:eastAsia="Calibri" w:hAnsi="David"/>
          <w:b/>
          <w:bCs/>
          <w:noProof w:val="0"/>
          <w:sz w:val="26"/>
          <w:szCs w:val="26"/>
          <w:rtl/>
        </w:rPr>
        <w:t xml:space="preserve">לו זהו נסגר".  </w:t>
      </w:r>
      <w:r w:rsidRPr="00EB4AA5">
        <w:rPr>
          <w:rFonts w:ascii="David" w:eastAsia="Calibri" w:hAnsi="David"/>
          <w:noProof w:val="0"/>
          <w:sz w:val="26"/>
          <w:szCs w:val="26"/>
          <w:rtl/>
        </w:rPr>
        <w:t>יונס אישר כי היה זורק את הפתק לאחר עריכת החשבון</w:t>
      </w:r>
      <w:r w:rsidRPr="00EB4AA5">
        <w:rPr>
          <w:rFonts w:ascii="David" w:eastAsia="Calibri" w:hAnsi="David"/>
          <w:b/>
          <w:bCs/>
          <w:noProof w:val="0"/>
          <w:sz w:val="26"/>
          <w:szCs w:val="26"/>
          <w:rtl/>
        </w:rPr>
        <w:t xml:space="preserve"> </w:t>
      </w:r>
      <w:r w:rsidRPr="00EB4AA5">
        <w:rPr>
          <w:rFonts w:ascii="David" w:eastAsia="Calibri" w:hAnsi="David"/>
          <w:noProof w:val="0"/>
          <w:sz w:val="26"/>
          <w:szCs w:val="26"/>
          <w:rtl/>
        </w:rPr>
        <w:t xml:space="preserve">(עמוד 44, שורה 16 עד שורה 22). יובהר כי לא הומצא תיעוד כלשהו בקשר לחישוב התמורה בחשבוניות מושא הערעור.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256" w:lineRule="auto"/>
        <w:ind w:left="720"/>
        <w:contextualSpacing/>
        <w:rPr>
          <w:rFonts w:ascii="David" w:eastAsia="Calibri" w:hAnsi="David"/>
          <w:noProof w:val="0"/>
          <w:sz w:val="26"/>
          <w:szCs w:val="26"/>
          <w:rtl/>
        </w:rPr>
      </w:pPr>
    </w:p>
    <w:p w:rsidR="00EB4AA5" w:rsidRPr="00EB4AA5" w:rsidRDefault="00EB4AA5" w:rsidP="00E25D2D">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יונס קיבל מ</w:t>
      </w:r>
      <w:r w:rsidR="00E25D2D">
        <w:rPr>
          <w:rFonts w:ascii="David" w:eastAsia="Calibri" w:hAnsi="David"/>
          <w:noProof w:val="0"/>
          <w:sz w:val="26"/>
          <w:szCs w:val="26"/>
          <w:rtl/>
        </w:rPr>
        <w:t xml:space="preserve">עבד חשבוניות </w:t>
      </w:r>
      <w:r w:rsidR="00E25D2D">
        <w:rPr>
          <w:rFonts w:ascii="David" w:eastAsia="Calibri" w:hAnsi="David" w:hint="cs"/>
          <w:noProof w:val="0"/>
          <w:sz w:val="26"/>
          <w:szCs w:val="26"/>
          <w:rtl/>
        </w:rPr>
        <w:t xml:space="preserve">מוכנות אשר לא נרשמו בנוכחותו של יונס </w:t>
      </w:r>
      <w:r w:rsidRPr="00EB4AA5">
        <w:rPr>
          <w:rFonts w:ascii="David" w:eastAsia="Calibri" w:hAnsi="David"/>
          <w:noProof w:val="0"/>
          <w:sz w:val="26"/>
          <w:szCs w:val="26"/>
          <w:rtl/>
        </w:rPr>
        <w:t xml:space="preserve">(עמוד 29, שורה 22). החשבוניות, כמאה במספר על פני תקופה של כארבע שנים, נחזות להיות מחמישה ספקים שונים על פי הפירוט להלן: </w:t>
      </w:r>
    </w:p>
    <w:p w:rsidR="001A6A7B" w:rsidRDefault="00EB4AA5" w:rsidP="001A6A7B">
      <w:pPr>
        <w:pStyle w:val="ac"/>
        <w:numPr>
          <w:ilvl w:val="0"/>
          <w:numId w:val="4"/>
        </w:numPr>
        <w:spacing w:after="160" w:line="360" w:lineRule="auto"/>
        <w:jc w:val="both"/>
        <w:rPr>
          <w:rFonts w:ascii="David" w:eastAsia="Calibri" w:hAnsi="David"/>
          <w:noProof w:val="0"/>
          <w:sz w:val="26"/>
          <w:szCs w:val="26"/>
        </w:rPr>
      </w:pPr>
      <w:r w:rsidRPr="001A6A7B">
        <w:rPr>
          <w:rFonts w:ascii="David" w:eastAsia="Calibri" w:hAnsi="David"/>
          <w:noProof w:val="0"/>
          <w:sz w:val="26"/>
          <w:szCs w:val="26"/>
          <w:rtl/>
        </w:rPr>
        <w:t xml:space="preserve">ישלב למסחר כללי בע"מ (6 חשבוניות מחודשים </w:t>
      </w:r>
      <w:r w:rsidR="00E25D2D" w:rsidRPr="00454EB5">
        <w:rPr>
          <w:rFonts w:ascii="David" w:eastAsia="Calibri" w:hAnsi="David" w:hint="cs"/>
          <w:noProof w:val="0"/>
          <w:sz w:val="26"/>
          <w:szCs w:val="26"/>
          <w:rtl/>
        </w:rPr>
        <w:t>מרץ</w:t>
      </w:r>
      <w:r w:rsidR="00E25D2D">
        <w:rPr>
          <w:rFonts w:ascii="David" w:eastAsia="Calibri" w:hAnsi="David" w:hint="cs"/>
          <w:noProof w:val="0"/>
          <w:sz w:val="26"/>
          <w:szCs w:val="26"/>
          <w:rtl/>
        </w:rPr>
        <w:t xml:space="preserve"> </w:t>
      </w:r>
      <w:r w:rsidRPr="001A6A7B">
        <w:rPr>
          <w:rFonts w:ascii="David" w:eastAsia="Calibri" w:hAnsi="David"/>
          <w:noProof w:val="0"/>
          <w:sz w:val="26"/>
          <w:szCs w:val="26"/>
          <w:rtl/>
        </w:rPr>
        <w:t>ואפריל 2014. כמו כן נכללו בדיווחים למשיב תשומות נוספות שייוחסו לספק זה אף שלא נמצאו חשבוניות בגינן. סך הניכוי שנשלל על ידי המשיב</w:t>
      </w:r>
      <w:r w:rsidR="001A6A7B">
        <w:rPr>
          <w:rFonts w:ascii="David" w:eastAsia="Calibri" w:hAnsi="David"/>
          <w:noProof w:val="0"/>
          <w:sz w:val="26"/>
          <w:szCs w:val="26"/>
          <w:rtl/>
        </w:rPr>
        <w:t xml:space="preserve"> בגין ספק זה הוא 82,656 ש"ח); </w:t>
      </w:r>
      <w:r w:rsidR="001A6A7B">
        <w:rPr>
          <w:rFonts w:ascii="David" w:eastAsia="Calibri" w:hAnsi="David"/>
          <w:noProof w:val="0"/>
          <w:sz w:val="26"/>
          <w:szCs w:val="26"/>
          <w:rtl/>
        </w:rPr>
        <w:tab/>
      </w:r>
    </w:p>
    <w:p w:rsidR="001A6A7B" w:rsidRDefault="001A6A7B" w:rsidP="001A6A7B">
      <w:pPr>
        <w:pStyle w:val="ac"/>
        <w:numPr>
          <w:ilvl w:val="0"/>
          <w:numId w:val="4"/>
        </w:numPr>
        <w:spacing w:after="160" w:line="360" w:lineRule="auto"/>
        <w:jc w:val="both"/>
        <w:rPr>
          <w:rFonts w:ascii="David" w:eastAsia="Calibri" w:hAnsi="David"/>
          <w:noProof w:val="0"/>
          <w:sz w:val="26"/>
          <w:szCs w:val="26"/>
        </w:rPr>
      </w:pPr>
      <w:r>
        <w:rPr>
          <w:rFonts w:ascii="David" w:eastAsia="Calibri" w:hAnsi="David" w:hint="cs"/>
          <w:noProof w:val="0"/>
          <w:sz w:val="26"/>
          <w:szCs w:val="26"/>
          <w:rtl/>
        </w:rPr>
        <w:t xml:space="preserve">סולטאן פארס </w:t>
      </w:r>
      <w:r w:rsidR="00EB4AA5" w:rsidRPr="001A6A7B">
        <w:rPr>
          <w:rFonts w:ascii="David" w:eastAsia="Calibri" w:hAnsi="David"/>
          <w:noProof w:val="0"/>
          <w:sz w:val="26"/>
          <w:szCs w:val="26"/>
          <w:rtl/>
        </w:rPr>
        <w:t xml:space="preserve">(9 חשבוניות </w:t>
      </w:r>
      <w:r w:rsidR="003043D1" w:rsidRPr="001A6A7B">
        <w:rPr>
          <w:rFonts w:ascii="David" w:eastAsia="Calibri" w:hAnsi="David" w:hint="cs"/>
          <w:noProof w:val="0"/>
          <w:sz w:val="26"/>
          <w:szCs w:val="26"/>
          <w:rtl/>
        </w:rPr>
        <w:t>מ</w:t>
      </w:r>
      <w:r w:rsidR="00EB4AA5" w:rsidRPr="001A6A7B">
        <w:rPr>
          <w:rFonts w:ascii="David" w:eastAsia="Calibri" w:hAnsi="David"/>
          <w:noProof w:val="0"/>
          <w:sz w:val="26"/>
          <w:szCs w:val="26"/>
          <w:rtl/>
        </w:rPr>
        <w:t>יוני עד אוגוסט 2014. סך</w:t>
      </w:r>
      <w:r w:rsidR="003043D1" w:rsidRPr="001A6A7B">
        <w:rPr>
          <w:rFonts w:ascii="David" w:eastAsia="Calibri" w:hAnsi="David" w:hint="cs"/>
          <w:noProof w:val="0"/>
          <w:sz w:val="26"/>
          <w:szCs w:val="26"/>
          <w:rtl/>
        </w:rPr>
        <w:t xml:space="preserve"> מס</w:t>
      </w:r>
      <w:r w:rsidR="00EB4AA5" w:rsidRPr="001A6A7B">
        <w:rPr>
          <w:rFonts w:ascii="David" w:eastAsia="Calibri" w:hAnsi="David"/>
          <w:noProof w:val="0"/>
          <w:sz w:val="26"/>
          <w:szCs w:val="26"/>
          <w:rtl/>
        </w:rPr>
        <w:t xml:space="preserve"> התשומות שנשלל </w:t>
      </w:r>
      <w:r w:rsidR="003043D1" w:rsidRPr="001A6A7B">
        <w:rPr>
          <w:rFonts w:ascii="David" w:eastAsia="Calibri" w:hAnsi="David"/>
          <w:noProof w:val="0"/>
          <w:sz w:val="26"/>
          <w:szCs w:val="26"/>
          <w:rtl/>
        </w:rPr>
        <w:t>לגבי</w:t>
      </w:r>
      <w:r w:rsidR="003043D1" w:rsidRPr="001A6A7B">
        <w:rPr>
          <w:rFonts w:ascii="David" w:eastAsia="Calibri" w:hAnsi="David" w:hint="cs"/>
          <w:noProof w:val="0"/>
          <w:sz w:val="26"/>
          <w:szCs w:val="26"/>
          <w:rtl/>
        </w:rPr>
        <w:t xml:space="preserve"> ספק זה</w:t>
      </w:r>
      <w:r w:rsidR="00EB4AA5" w:rsidRPr="001A6A7B">
        <w:rPr>
          <w:rFonts w:ascii="David" w:eastAsia="Calibri" w:hAnsi="David"/>
          <w:noProof w:val="0"/>
          <w:sz w:val="26"/>
          <w:szCs w:val="26"/>
          <w:rtl/>
        </w:rPr>
        <w:t>, לרבות סכום שאיננו מגובה בחשבוניות, הוא 116,820 ש</w:t>
      </w:r>
      <w:r>
        <w:rPr>
          <w:rFonts w:ascii="David" w:eastAsia="Calibri" w:hAnsi="David"/>
          <w:noProof w:val="0"/>
          <w:sz w:val="26"/>
          <w:szCs w:val="26"/>
          <w:rtl/>
        </w:rPr>
        <w:t xml:space="preserve">"ח); </w:t>
      </w:r>
      <w:r>
        <w:rPr>
          <w:rFonts w:ascii="David" w:eastAsia="Calibri" w:hAnsi="David"/>
          <w:noProof w:val="0"/>
          <w:sz w:val="26"/>
          <w:szCs w:val="26"/>
          <w:rtl/>
        </w:rPr>
        <w:tab/>
      </w:r>
    </w:p>
    <w:p w:rsidR="003F7CE3" w:rsidRDefault="00EB4AA5" w:rsidP="001E0910">
      <w:pPr>
        <w:pStyle w:val="ac"/>
        <w:numPr>
          <w:ilvl w:val="0"/>
          <w:numId w:val="4"/>
        </w:numPr>
        <w:spacing w:after="160" w:line="360" w:lineRule="auto"/>
        <w:jc w:val="both"/>
        <w:rPr>
          <w:rFonts w:ascii="David" w:eastAsia="Calibri" w:hAnsi="David"/>
          <w:noProof w:val="0"/>
          <w:sz w:val="26"/>
          <w:szCs w:val="26"/>
        </w:rPr>
      </w:pPr>
      <w:r w:rsidRPr="001A6A7B">
        <w:rPr>
          <w:rFonts w:ascii="David" w:eastAsia="Calibri" w:hAnsi="David"/>
          <w:noProof w:val="0"/>
          <w:sz w:val="26"/>
          <w:szCs w:val="26"/>
          <w:rtl/>
        </w:rPr>
        <w:t xml:space="preserve">מנסור האשם (51 חשבוניות בתקופה מספטמבר 2014 עד מאי 2016. סך הניכוי שנשלל, לרבות סכום שאיננו מגובה בחשבונית, הוא 633,886 ש"ח);  </w:t>
      </w:r>
      <w:r w:rsidRPr="001A6A7B">
        <w:rPr>
          <w:rFonts w:ascii="David" w:eastAsia="Calibri" w:hAnsi="David"/>
          <w:noProof w:val="0"/>
          <w:sz w:val="26"/>
          <w:szCs w:val="26"/>
          <w:rtl/>
        </w:rPr>
        <w:tab/>
      </w:r>
    </w:p>
    <w:p w:rsidR="001A6A7B" w:rsidRDefault="00EB4AA5" w:rsidP="001E0910">
      <w:pPr>
        <w:pStyle w:val="ac"/>
        <w:numPr>
          <w:ilvl w:val="0"/>
          <w:numId w:val="4"/>
        </w:numPr>
        <w:spacing w:after="160" w:line="360" w:lineRule="auto"/>
        <w:jc w:val="both"/>
        <w:rPr>
          <w:rFonts w:ascii="David" w:eastAsia="Calibri" w:hAnsi="David"/>
          <w:noProof w:val="0"/>
          <w:sz w:val="26"/>
          <w:szCs w:val="26"/>
        </w:rPr>
      </w:pPr>
      <w:r w:rsidRPr="001A6A7B">
        <w:rPr>
          <w:rFonts w:ascii="David" w:eastAsia="Calibri" w:hAnsi="David"/>
          <w:noProof w:val="0"/>
          <w:sz w:val="26"/>
          <w:szCs w:val="26"/>
          <w:rtl/>
        </w:rPr>
        <w:t xml:space="preserve">אחמד מרעי (22 חשבוניות בתקופה מאוגוסט 2016 עד פברואר 2017. המשיב שלל את ניכוי </w:t>
      </w:r>
      <w:r w:rsidR="003043D1" w:rsidRPr="001A6A7B">
        <w:rPr>
          <w:rFonts w:ascii="David" w:eastAsia="Calibri" w:hAnsi="David" w:hint="cs"/>
          <w:noProof w:val="0"/>
          <w:sz w:val="26"/>
          <w:szCs w:val="26"/>
          <w:rtl/>
        </w:rPr>
        <w:t xml:space="preserve">מס </w:t>
      </w:r>
      <w:r w:rsidRPr="001A6A7B">
        <w:rPr>
          <w:rFonts w:ascii="David" w:eastAsia="Calibri" w:hAnsi="David"/>
          <w:noProof w:val="0"/>
          <w:sz w:val="26"/>
          <w:szCs w:val="26"/>
          <w:rtl/>
        </w:rPr>
        <w:t>התשומות הכלול בחשבוניות אלה בסך של 126,738</w:t>
      </w:r>
      <w:r w:rsidR="001A6A7B">
        <w:rPr>
          <w:rFonts w:ascii="David" w:eastAsia="Calibri" w:hAnsi="David"/>
          <w:noProof w:val="0"/>
          <w:sz w:val="26"/>
          <w:szCs w:val="26"/>
          <w:rtl/>
        </w:rPr>
        <w:t xml:space="preserve"> ש"ח);</w:t>
      </w:r>
      <w:r w:rsidR="001A6A7B">
        <w:rPr>
          <w:rFonts w:ascii="David" w:eastAsia="Calibri" w:hAnsi="David"/>
          <w:noProof w:val="0"/>
          <w:sz w:val="26"/>
          <w:szCs w:val="26"/>
          <w:rtl/>
        </w:rPr>
        <w:tab/>
      </w:r>
    </w:p>
    <w:p w:rsidR="00EB4AA5" w:rsidRPr="001A6A7B" w:rsidRDefault="00EB4AA5" w:rsidP="001E0910">
      <w:pPr>
        <w:pStyle w:val="ac"/>
        <w:numPr>
          <w:ilvl w:val="0"/>
          <w:numId w:val="4"/>
        </w:numPr>
        <w:spacing w:after="160" w:line="360" w:lineRule="auto"/>
        <w:jc w:val="both"/>
        <w:rPr>
          <w:rFonts w:ascii="David" w:eastAsia="Calibri" w:hAnsi="David"/>
          <w:noProof w:val="0"/>
          <w:sz w:val="26"/>
          <w:szCs w:val="26"/>
        </w:rPr>
      </w:pPr>
      <w:r w:rsidRPr="001A6A7B">
        <w:rPr>
          <w:rFonts w:ascii="David" w:eastAsia="Calibri" w:hAnsi="David"/>
          <w:noProof w:val="0"/>
          <w:sz w:val="26"/>
          <w:szCs w:val="26"/>
          <w:rtl/>
        </w:rPr>
        <w:t>חברת אס. ג'י. או</w:t>
      </w:r>
      <w:r w:rsidR="003043D1" w:rsidRPr="001A6A7B">
        <w:rPr>
          <w:rFonts w:ascii="David" w:eastAsia="Calibri" w:hAnsi="David" w:hint="cs"/>
          <w:noProof w:val="0"/>
          <w:sz w:val="26"/>
          <w:szCs w:val="26"/>
          <w:rtl/>
        </w:rPr>
        <w:t>.</w:t>
      </w:r>
      <w:r w:rsidRPr="001A6A7B">
        <w:rPr>
          <w:rFonts w:ascii="David" w:eastAsia="Calibri" w:hAnsi="David"/>
          <w:noProof w:val="0"/>
          <w:sz w:val="26"/>
          <w:szCs w:val="26"/>
          <w:rtl/>
        </w:rPr>
        <w:t xml:space="preserve"> בניה ופיתוח בע"מ (11 חשבוניות בתקופה ממאי 2017 ע</w:t>
      </w:r>
      <w:r w:rsidR="003043D1" w:rsidRPr="001A6A7B">
        <w:rPr>
          <w:rFonts w:ascii="David" w:eastAsia="Calibri" w:hAnsi="David"/>
          <w:noProof w:val="0"/>
          <w:sz w:val="26"/>
          <w:szCs w:val="26"/>
          <w:rtl/>
        </w:rPr>
        <w:t xml:space="preserve">ד אוגוסט 2018. המשיב שלל ניכוי </w:t>
      </w:r>
      <w:r w:rsidR="003043D1" w:rsidRPr="001A6A7B">
        <w:rPr>
          <w:rFonts w:ascii="David" w:eastAsia="Calibri" w:hAnsi="David" w:hint="cs"/>
          <w:noProof w:val="0"/>
          <w:sz w:val="26"/>
          <w:szCs w:val="26"/>
          <w:rtl/>
        </w:rPr>
        <w:t xml:space="preserve">מס </w:t>
      </w:r>
      <w:r w:rsidRPr="001A6A7B">
        <w:rPr>
          <w:rFonts w:ascii="David" w:eastAsia="Calibri" w:hAnsi="David"/>
          <w:noProof w:val="0"/>
          <w:sz w:val="26"/>
          <w:szCs w:val="26"/>
          <w:rtl/>
        </w:rPr>
        <w:t xml:space="preserve">תשומות בסך 83,728 ש"ח). </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p>
    <w:p w:rsidR="00EB4AA5" w:rsidRPr="00EB4AA5" w:rsidRDefault="00EB4AA5" w:rsidP="002D26B8">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lastRenderedPageBreak/>
        <w:t>החשבוניות היו ידניות, ומצוין בהן באופן כללי כי ניתנו בעבור עבודת פירוק או אספקת פועלים. חלק מהחשבוניות נושאות לוגו זהה על אף שמדובר כביכול בספקים שונים (ראו למשל חשבונית מספר 201 בעמוד 157 לנספחי תצהיר המשיב וחשבונית 151 בעמוד 169; יונס העיד בחקירתו כי לא שם לב לכך</w:t>
      </w:r>
      <w:r w:rsidR="001A6A7B">
        <w:rPr>
          <w:rFonts w:ascii="David" w:eastAsia="Calibri" w:hAnsi="David" w:hint="cs"/>
          <w:noProof w:val="0"/>
          <w:sz w:val="26"/>
          <w:szCs w:val="26"/>
          <w:rtl/>
        </w:rPr>
        <w:t xml:space="preserve"> </w:t>
      </w:r>
      <w:r w:rsidRPr="00EB4AA5">
        <w:rPr>
          <w:rFonts w:ascii="David" w:eastAsia="Calibri" w:hAnsi="David"/>
          <w:noProof w:val="0"/>
          <w:sz w:val="26"/>
          <w:szCs w:val="26"/>
          <w:rtl/>
        </w:rPr>
        <w:t xml:space="preserve">- עמוד 43, שורה 21 ואילך).  </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יונס מסר את החשבוניות במרוכז, בכל חודש או חודשיים, ליועץ המס מר עאסי וג'יה (להלן: "</w:t>
      </w:r>
      <w:r w:rsidRPr="00EB4AA5">
        <w:rPr>
          <w:rFonts w:ascii="David" w:eastAsia="Calibri" w:hAnsi="David"/>
          <w:b/>
          <w:bCs/>
          <w:noProof w:val="0"/>
          <w:sz w:val="26"/>
          <w:szCs w:val="26"/>
          <w:rtl/>
        </w:rPr>
        <w:t>וג'יה</w:t>
      </w:r>
      <w:r w:rsidR="001A6A7B">
        <w:rPr>
          <w:rFonts w:ascii="David" w:eastAsia="Calibri" w:hAnsi="David"/>
          <w:noProof w:val="0"/>
          <w:sz w:val="26"/>
          <w:szCs w:val="26"/>
          <w:rtl/>
        </w:rPr>
        <w:t xml:space="preserve">"). וג'יה הסביר כי לאחר שבדק </w:t>
      </w:r>
      <w:r w:rsidR="001A6A7B">
        <w:rPr>
          <w:rFonts w:ascii="David" w:eastAsia="Calibri" w:hAnsi="David" w:hint="cs"/>
          <w:noProof w:val="0"/>
          <w:sz w:val="26"/>
          <w:szCs w:val="26"/>
          <w:rtl/>
        </w:rPr>
        <w:t xml:space="preserve">כי </w:t>
      </w:r>
      <w:r w:rsidRPr="00EB4AA5">
        <w:rPr>
          <w:rFonts w:ascii="David" w:eastAsia="Calibri" w:hAnsi="David"/>
          <w:noProof w:val="0"/>
          <w:sz w:val="26"/>
          <w:szCs w:val="26"/>
          <w:rtl/>
        </w:rPr>
        <w:t>לעוסק "אישור ניהול ספרים וניכוי מס במקור", הכין את הדיווחים למשיב על בסיס החשבוניות שהועברו אליו.</w:t>
      </w:r>
      <w:r w:rsidRPr="00EB4AA5">
        <w:rPr>
          <w:rFonts w:ascii="David" w:eastAsia="Calibri" w:hAnsi="David"/>
          <w:noProof w:val="0"/>
          <w:sz w:val="26"/>
          <w:szCs w:val="26"/>
          <w:rtl/>
        </w:rPr>
        <w:tab/>
      </w:r>
      <w:r w:rsidRPr="00EB4AA5">
        <w:rPr>
          <w:rFonts w:ascii="David" w:eastAsia="Calibri" w:hAnsi="David"/>
          <w:noProof w:val="0"/>
          <w:sz w:val="26"/>
          <w:szCs w:val="26"/>
          <w:rtl/>
        </w:rPr>
        <w:br/>
        <w:t>החשבוניות נכללו בדיווחים למשיב ומס התשומות הכלול בהן נוכה.</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031095" w:rsidP="00EB4AA5">
      <w:pPr>
        <w:numPr>
          <w:ilvl w:val="0"/>
          <w:numId w:val="2"/>
        </w:numPr>
        <w:spacing w:after="160" w:line="360" w:lineRule="auto"/>
        <w:ind w:left="-150"/>
        <w:contextualSpacing/>
        <w:jc w:val="both"/>
        <w:rPr>
          <w:rFonts w:ascii="David" w:eastAsia="Calibri" w:hAnsi="David"/>
          <w:noProof w:val="0"/>
          <w:sz w:val="26"/>
          <w:szCs w:val="26"/>
        </w:rPr>
      </w:pPr>
      <w:r>
        <w:rPr>
          <w:rFonts w:ascii="David" w:eastAsia="Calibri" w:hAnsi="David"/>
          <w:noProof w:val="0"/>
          <w:sz w:val="26"/>
          <w:szCs w:val="26"/>
          <w:rtl/>
        </w:rPr>
        <w:t>עוד יצו</w:t>
      </w:r>
      <w:r w:rsidR="00EB4AA5" w:rsidRPr="00EB4AA5">
        <w:rPr>
          <w:rFonts w:ascii="David" w:eastAsia="Calibri" w:hAnsi="David"/>
          <w:noProof w:val="0"/>
          <w:sz w:val="26"/>
          <w:szCs w:val="26"/>
          <w:rtl/>
        </w:rPr>
        <w:t xml:space="preserve">ין כי לטענת יונס היו קיימים חוזי התקשרות מול הספקים השונים, ולגבי שניים מהספקים יונס אף תיאר בחקירותיו את מעמד החתימה, אולם חוזי התקשרות לא הומצאו. </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כאמור, אין מחלוקת כי החשבוניות </w:t>
      </w:r>
      <w:r w:rsidRPr="00EB4AA5">
        <w:rPr>
          <w:rFonts w:ascii="David" w:eastAsia="Calibri" w:hAnsi="David"/>
          <w:b/>
          <w:bCs/>
          <w:noProof w:val="0"/>
          <w:sz w:val="26"/>
          <w:szCs w:val="26"/>
          <w:rtl/>
        </w:rPr>
        <w:t xml:space="preserve">אינן </w:t>
      </w:r>
      <w:r w:rsidRPr="00EB4AA5">
        <w:rPr>
          <w:rFonts w:ascii="David" w:eastAsia="Calibri" w:hAnsi="David"/>
          <w:noProof w:val="0"/>
          <w:sz w:val="26"/>
          <w:szCs w:val="26"/>
          <w:rtl/>
        </w:rPr>
        <w:t xml:space="preserve">משקפות את זהות הצדדים הנכונים. כן אין מחלוקת, ועל כך עוד יפורט בהמשך, כי יונס לא בירר ולא ידע מה הקשר בין העוסקים על שמם הוצאו החשבוניות לבין עבד.  </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1A6A7B" w:rsidRDefault="00EB4AA5" w:rsidP="00EB4AA5">
      <w:pPr>
        <w:numPr>
          <w:ilvl w:val="0"/>
          <w:numId w:val="1"/>
        </w:numPr>
        <w:spacing w:after="160" w:line="360" w:lineRule="auto"/>
        <w:ind w:left="-58" w:hanging="425"/>
        <w:contextualSpacing/>
        <w:jc w:val="both"/>
        <w:rPr>
          <w:rFonts w:ascii="David" w:eastAsia="Calibri" w:hAnsi="David"/>
          <w:b/>
          <w:bCs/>
          <w:noProof w:val="0"/>
          <w:sz w:val="32"/>
          <w:szCs w:val="32"/>
        </w:rPr>
      </w:pPr>
      <w:r w:rsidRPr="001A6A7B">
        <w:rPr>
          <w:rFonts w:ascii="David" w:eastAsia="Calibri" w:hAnsi="David"/>
          <w:b/>
          <w:bCs/>
          <w:noProof w:val="0"/>
          <w:sz w:val="32"/>
          <w:szCs w:val="32"/>
          <w:u w:val="single"/>
          <w:rtl/>
        </w:rPr>
        <w:t>התשתית הנורמטיבית וגדר המחלוקת</w:t>
      </w:r>
      <w:r w:rsidRPr="001A6A7B">
        <w:rPr>
          <w:rFonts w:ascii="David" w:eastAsia="Calibri" w:hAnsi="David"/>
          <w:b/>
          <w:bCs/>
          <w:noProof w:val="0"/>
          <w:sz w:val="32"/>
          <w:szCs w:val="32"/>
          <w:rtl/>
        </w:rPr>
        <w:t xml:space="preserve"> </w:t>
      </w: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ניכוי מס תשומות היא </w:t>
      </w:r>
      <w:r w:rsidRPr="00EB4AA5">
        <w:rPr>
          <w:rFonts w:ascii="David" w:eastAsia="Calibri" w:hAnsi="David"/>
          <w:b/>
          <w:bCs/>
          <w:noProof w:val="0"/>
          <w:sz w:val="26"/>
          <w:szCs w:val="26"/>
          <w:rtl/>
        </w:rPr>
        <w:t>זכות</w:t>
      </w:r>
      <w:r w:rsidR="001A6A7B">
        <w:rPr>
          <w:rFonts w:ascii="David" w:eastAsia="Calibri" w:hAnsi="David"/>
          <w:noProof w:val="0"/>
          <w:sz w:val="26"/>
          <w:szCs w:val="26"/>
          <w:rtl/>
        </w:rPr>
        <w:t xml:space="preserve"> הנתונה לעוסק, </w:t>
      </w:r>
      <w:r w:rsidR="001A6A7B">
        <w:rPr>
          <w:rFonts w:ascii="David" w:eastAsia="Calibri" w:hAnsi="David" w:hint="cs"/>
          <w:noProof w:val="0"/>
          <w:sz w:val="26"/>
          <w:szCs w:val="26"/>
          <w:rtl/>
        </w:rPr>
        <w:t>ה</w:t>
      </w:r>
      <w:r w:rsidRPr="00EB4AA5">
        <w:rPr>
          <w:rFonts w:ascii="David" w:eastAsia="Calibri" w:hAnsi="David"/>
          <w:noProof w:val="0"/>
          <w:sz w:val="26"/>
          <w:szCs w:val="26"/>
          <w:rtl/>
        </w:rPr>
        <w:t xml:space="preserve">מאפשרת לו להעביר לקופת המדינה אך את המס על הערך המוסף שנוצר מפעילותו הוא.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כידוע, הזכות לנכות מס תשומות קבועה בסעיף 38(א) לחוק</w:t>
      </w:r>
      <w:r w:rsidR="001A6A7B">
        <w:rPr>
          <w:rFonts w:ascii="David" w:eastAsia="Calibri" w:hAnsi="David" w:hint="cs"/>
          <w:noProof w:val="0"/>
          <w:sz w:val="26"/>
          <w:szCs w:val="26"/>
          <w:rtl/>
        </w:rPr>
        <w:t>,</w:t>
      </w:r>
      <w:r w:rsidRPr="00EB4AA5">
        <w:rPr>
          <w:rFonts w:ascii="David" w:eastAsia="Calibri" w:hAnsi="David"/>
          <w:noProof w:val="0"/>
          <w:sz w:val="26"/>
          <w:szCs w:val="26"/>
          <w:rtl/>
        </w:rPr>
        <w:t xml:space="preserve"> לפיו:</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360" w:lineRule="auto"/>
        <w:ind w:right="709"/>
        <w:contextualSpacing/>
        <w:jc w:val="both"/>
        <w:rPr>
          <w:rFonts w:ascii="David" w:eastAsia="Calibri" w:hAnsi="David"/>
          <w:b/>
          <w:bCs/>
          <w:noProof w:val="0"/>
          <w:sz w:val="26"/>
          <w:szCs w:val="26"/>
          <w:rtl/>
        </w:rPr>
      </w:pPr>
      <w:r w:rsidRPr="00EB4AA5">
        <w:rPr>
          <w:rFonts w:ascii="David" w:eastAsia="Calibri" w:hAnsi="David"/>
          <w:b/>
          <w:bCs/>
          <w:noProof w:val="0"/>
          <w:sz w:val="26"/>
          <w:szCs w:val="26"/>
          <w:rtl/>
        </w:rPr>
        <w:t>"עוסק זכאי לנכות מהמס שהוא חייב בו את מס התשומות הכלול בחשבונית מס שהוצאה לו כדין ..."</w:t>
      </w:r>
      <w:r w:rsidRPr="00EB4AA5">
        <w:rPr>
          <w:rFonts w:ascii="David" w:eastAsia="Calibri" w:hAnsi="David"/>
          <w:b/>
          <w:bCs/>
          <w:noProof w:val="0"/>
          <w:sz w:val="26"/>
          <w:szCs w:val="26"/>
        </w:rPr>
        <w:t>.</w:t>
      </w:r>
    </w:p>
    <w:p w:rsidR="00EB4AA5" w:rsidRPr="00EB4AA5" w:rsidRDefault="00EB4AA5" w:rsidP="00EB4AA5">
      <w:pPr>
        <w:spacing w:after="160" w:line="256" w:lineRule="auto"/>
        <w:ind w:left="720"/>
        <w:contextualSpacing/>
        <w:jc w:val="both"/>
        <w:rPr>
          <w:rFonts w:ascii="David" w:eastAsia="Calibri" w:hAnsi="David"/>
          <w:noProof w:val="0"/>
          <w:sz w:val="26"/>
          <w:szCs w:val="26"/>
        </w:rPr>
      </w:pPr>
    </w:p>
    <w:p w:rsidR="00EB4AA5" w:rsidRPr="00EB4AA5" w:rsidRDefault="00EB4AA5" w:rsidP="001A6A7B">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חשבונית ש"הוצאה כדין" היא חשבונית העומדת בתנאי סעיף 47 לחוק, הקובע בין היתר כי "</w:t>
      </w:r>
      <w:r w:rsidRPr="00EB4AA5">
        <w:rPr>
          <w:rFonts w:ascii="David" w:eastAsia="Calibri" w:hAnsi="David"/>
          <w:b/>
          <w:bCs/>
          <w:noProof w:val="0"/>
          <w:sz w:val="26"/>
          <w:szCs w:val="26"/>
          <w:rtl/>
        </w:rPr>
        <w:t>עוסק מורשה רשאי להוציא לגבי עסקה חייבת במס חשבונית מס..."</w:t>
      </w:r>
      <w:r w:rsidRPr="00EB4AA5">
        <w:rPr>
          <w:rFonts w:ascii="David" w:eastAsia="Calibri" w:hAnsi="David"/>
          <w:noProof w:val="0"/>
          <w:sz w:val="26"/>
          <w:szCs w:val="26"/>
          <w:rtl/>
        </w:rPr>
        <w:t xml:space="preserve">. על החשבונית לעמוד בדרישות טכניות (לרבות פירוט זהות העוסק מוציא החשבונית ואופן חישוב התמורה), וכן עליה לשקף את הצדדים הנכונים והאמיתיים לעסקה העומדת בבסיס הוצאתה (ראו למשל סעיף 22 לפסק הדין בע"א 4069/03 </w:t>
      </w:r>
      <w:r w:rsidRPr="00EB4AA5">
        <w:rPr>
          <w:rFonts w:ascii="David" w:eastAsia="Calibri" w:hAnsi="David"/>
          <w:b/>
          <w:bCs/>
          <w:noProof w:val="0"/>
          <w:sz w:val="26"/>
          <w:szCs w:val="26"/>
          <w:rtl/>
        </w:rPr>
        <w:t>מ.א.ל.ר.ז שיווק מתכות בע"מ נ' מנהל מכס ומע"מ</w:t>
      </w:r>
      <w:r w:rsidRPr="00EB4AA5">
        <w:rPr>
          <w:rFonts w:ascii="David" w:eastAsia="Calibri" w:hAnsi="David"/>
          <w:noProof w:val="0"/>
          <w:sz w:val="26"/>
          <w:szCs w:val="26"/>
          <w:rtl/>
        </w:rPr>
        <w:t xml:space="preserve">, ניתן </w:t>
      </w:r>
      <w:r w:rsidRPr="00EB4AA5">
        <w:rPr>
          <w:rFonts w:ascii="David" w:eastAsia="Calibri" w:hAnsi="David"/>
          <w:noProof w:val="0"/>
          <w:sz w:val="26"/>
          <w:szCs w:val="26"/>
          <w:rtl/>
        </w:rPr>
        <w:lastRenderedPageBreak/>
        <w:t xml:space="preserve">ביום 23.2.2005; </w:t>
      </w:r>
      <w:r w:rsidR="001A6A7B">
        <w:rPr>
          <w:rFonts w:ascii="David" w:eastAsia="Calibri" w:hAnsi="David" w:hint="cs"/>
          <w:noProof w:val="0"/>
          <w:sz w:val="26"/>
          <w:szCs w:val="26"/>
          <w:rtl/>
        </w:rPr>
        <w:t>תקנה</w:t>
      </w:r>
      <w:r w:rsidR="001A6A7B">
        <w:rPr>
          <w:rFonts w:ascii="David" w:eastAsia="Calibri" w:hAnsi="David"/>
          <w:noProof w:val="0"/>
          <w:sz w:val="26"/>
          <w:szCs w:val="26"/>
          <w:rtl/>
        </w:rPr>
        <w:t xml:space="preserve"> 9</w:t>
      </w:r>
      <w:r w:rsidRPr="00EB4AA5">
        <w:rPr>
          <w:rFonts w:ascii="David" w:eastAsia="Calibri" w:hAnsi="David"/>
          <w:noProof w:val="0"/>
          <w:sz w:val="26"/>
          <w:szCs w:val="26"/>
          <w:rtl/>
        </w:rPr>
        <w:t xml:space="preserve">(א) לתקנות מס ערך מוסף (ניהול פנקסי חשבונות), תשל"ו- 1976). </w:t>
      </w:r>
      <w:r w:rsidRPr="00EB4AA5">
        <w:rPr>
          <w:rFonts w:ascii="David" w:eastAsia="Calibri" w:hAnsi="David"/>
          <w:noProof w:val="0"/>
          <w:sz w:val="26"/>
          <w:szCs w:val="26"/>
          <w:rtl/>
        </w:rPr>
        <w:tab/>
      </w: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עוסק המבקש לנכות מס תשומות, עליו הנטל להוכיח כי הוא עומד בתנאי החוק וזכאי בניכוי מס התשומות שכלל בדיווחיו למשיב. נקבע, כי די בכך שהחשבונית איננה כדין על מנת שהמשיב ישלול את ניכוי התשומות הכלול בה ("המבחן האובייקטיבי"). </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EB4AA5">
      <w:p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כאמור, במקרה דנן אין מחלוקת שהחשבוניות שעל בסיסן נוכה מס התשומות אינן חשבוניות </w:t>
      </w:r>
      <w:r w:rsidRPr="00EB4AA5">
        <w:rPr>
          <w:rFonts w:ascii="David" w:eastAsia="Calibri" w:hAnsi="David"/>
          <w:b/>
          <w:bCs/>
          <w:noProof w:val="0"/>
          <w:sz w:val="26"/>
          <w:szCs w:val="26"/>
          <w:rtl/>
        </w:rPr>
        <w:t>"שהוצאו כדין"</w:t>
      </w:r>
      <w:r w:rsidR="00FD5A1A">
        <w:rPr>
          <w:rFonts w:ascii="David" w:eastAsia="Calibri" w:hAnsi="David" w:hint="cs"/>
          <w:noProof w:val="0"/>
          <w:sz w:val="26"/>
          <w:szCs w:val="26"/>
          <w:rtl/>
        </w:rPr>
        <w:t>, ואף צוין בהחלטה מיום 4.12.2019 (בעמוד 2 לפרוטוקול הדיון המקדמי מאותו יום) כי "</w:t>
      </w:r>
      <w:r w:rsidR="00FD5A1A" w:rsidRPr="00FD5A1A">
        <w:rPr>
          <w:rFonts w:ascii="David" w:eastAsia="Calibri" w:hAnsi="David" w:hint="cs"/>
          <w:b/>
          <w:bCs/>
          <w:noProof w:val="0"/>
          <w:sz w:val="26"/>
          <w:szCs w:val="26"/>
          <w:rtl/>
        </w:rPr>
        <w:t>לאחר ליבון הדברים...הובן כי אין בפי המערערת טענה כי החשבוניות הנידונות שיקפו עסקאות אמיתיות עם הספקים ששמותיהם מופיעים בחשבוניות</w:t>
      </w:r>
      <w:r w:rsidR="00FD5A1A">
        <w:rPr>
          <w:rFonts w:ascii="David" w:eastAsia="Calibri" w:hAnsi="David" w:hint="cs"/>
          <w:noProof w:val="0"/>
          <w:sz w:val="26"/>
          <w:szCs w:val="26"/>
          <w:rtl/>
        </w:rPr>
        <w:t>".</w:t>
      </w:r>
    </w:p>
    <w:p w:rsidR="00EB4AA5" w:rsidRPr="00EB4AA5" w:rsidRDefault="00EB4AA5" w:rsidP="00EB4AA5">
      <w:pPr>
        <w:spacing w:after="160" w:line="360" w:lineRule="auto"/>
        <w:jc w:val="both"/>
        <w:rPr>
          <w:rFonts w:ascii="David" w:eastAsia="Calibri" w:hAnsi="David"/>
          <w:noProof w:val="0"/>
          <w:sz w:val="26"/>
          <w:szCs w:val="26"/>
        </w:rPr>
      </w:pPr>
    </w:p>
    <w:p w:rsidR="00EB4AA5" w:rsidRPr="00EB4AA5" w:rsidRDefault="00EB4AA5" w:rsidP="001A6A7B">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למבחן האובייקטיבי נקבע חריג מצומצם </w:t>
      </w:r>
      <w:r w:rsidR="001A6A7B">
        <w:rPr>
          <w:rFonts w:ascii="David" w:eastAsia="Calibri" w:hAnsi="David" w:hint="cs"/>
          <w:noProof w:val="0"/>
          <w:sz w:val="26"/>
          <w:szCs w:val="26"/>
          <w:rtl/>
        </w:rPr>
        <w:t>מאוד</w:t>
      </w:r>
      <w:r w:rsidRPr="00EB4AA5">
        <w:rPr>
          <w:rFonts w:ascii="David" w:eastAsia="Calibri" w:hAnsi="David"/>
          <w:noProof w:val="0"/>
          <w:sz w:val="26"/>
          <w:szCs w:val="26"/>
          <w:rtl/>
        </w:rPr>
        <w:t xml:space="preserve"> לפיו יותר לעוסק לנכות את מס התשומות בחשבונית שהוצאה שלא כדין, מקום שיוכיח "</w:t>
      </w:r>
      <w:r w:rsidRPr="00EB4AA5">
        <w:rPr>
          <w:rFonts w:ascii="David" w:eastAsia="Calibri" w:hAnsi="David"/>
          <w:b/>
          <w:bCs/>
          <w:noProof w:val="0"/>
          <w:sz w:val="26"/>
          <w:szCs w:val="26"/>
          <w:rtl/>
        </w:rPr>
        <w:t>כי לא התרשל ונקט את כל האמצעים הסבירים לוודא כי החשבונית הוצאה כדין, לרבות אימות החשבונית וזהות העוסק</w:t>
      </w:r>
      <w:r w:rsidRPr="00EB4AA5">
        <w:rPr>
          <w:rFonts w:ascii="David" w:eastAsia="Calibri" w:hAnsi="David"/>
          <w:noProof w:val="0"/>
          <w:sz w:val="26"/>
          <w:szCs w:val="26"/>
          <w:rtl/>
        </w:rPr>
        <w:t xml:space="preserve">" (מתוך סעיף 25 לפסק הדין בעניין </w:t>
      </w:r>
      <w:r w:rsidRPr="00EB4AA5">
        <w:rPr>
          <w:rFonts w:ascii="David" w:eastAsia="Calibri" w:hAnsi="David"/>
          <w:b/>
          <w:bCs/>
          <w:noProof w:val="0"/>
          <w:sz w:val="26"/>
          <w:szCs w:val="26"/>
          <w:rtl/>
        </w:rPr>
        <w:t>מ.א.ל.ר.ז</w:t>
      </w:r>
      <w:r w:rsidRPr="00EB4AA5">
        <w:rPr>
          <w:rFonts w:ascii="David" w:eastAsia="Calibri" w:hAnsi="David"/>
          <w:noProof w:val="0"/>
          <w:sz w:val="26"/>
          <w:szCs w:val="26"/>
          <w:rtl/>
        </w:rPr>
        <w:t>; להלן "</w:t>
      </w:r>
      <w:r w:rsidRPr="00EB4AA5">
        <w:rPr>
          <w:rFonts w:ascii="David" w:eastAsia="Calibri" w:hAnsi="David"/>
          <w:b/>
          <w:bCs/>
          <w:noProof w:val="0"/>
          <w:sz w:val="26"/>
          <w:szCs w:val="26"/>
          <w:rtl/>
        </w:rPr>
        <w:t>החריג למבחן האובייקטיבי</w:t>
      </w:r>
      <w:r w:rsidRPr="00EB4AA5">
        <w:rPr>
          <w:rFonts w:ascii="David" w:eastAsia="Calibri" w:hAnsi="David"/>
          <w:noProof w:val="0"/>
          <w:sz w:val="26"/>
          <w:szCs w:val="26"/>
          <w:rtl/>
        </w:rPr>
        <w:t xml:space="preserve">").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Default="00EB4AA5" w:rsidP="001A6A7B">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הרף הגבוה שמציב המבחן האובייק</w:t>
      </w:r>
      <w:r w:rsidR="001A6A7B">
        <w:rPr>
          <w:rFonts w:ascii="David" w:eastAsia="Calibri" w:hAnsi="David"/>
          <w:noProof w:val="0"/>
          <w:sz w:val="26"/>
          <w:szCs w:val="26"/>
          <w:rtl/>
        </w:rPr>
        <w:t>טיבי והחריג (המחמיר) לו לא נועד</w:t>
      </w:r>
      <w:r w:rsidRPr="00EB4AA5">
        <w:rPr>
          <w:rFonts w:ascii="David" w:eastAsia="Calibri" w:hAnsi="David"/>
          <w:noProof w:val="0"/>
          <w:sz w:val="26"/>
          <w:szCs w:val="26"/>
          <w:rtl/>
        </w:rPr>
        <w:t xml:space="preserve"> להעניש את העוסק, אלא נובע</w:t>
      </w:r>
      <w:r w:rsidR="001A6A7B">
        <w:rPr>
          <w:rFonts w:ascii="David" w:eastAsia="Calibri" w:hAnsi="David"/>
          <w:noProof w:val="0"/>
          <w:sz w:val="26"/>
          <w:szCs w:val="26"/>
          <w:rtl/>
        </w:rPr>
        <w:t xml:space="preserve"> מעיקרון ההקבלה בין החיוב במס </w:t>
      </w:r>
      <w:r w:rsidR="001A6A7B">
        <w:rPr>
          <w:rFonts w:ascii="David" w:eastAsia="Calibri" w:hAnsi="David" w:hint="cs"/>
          <w:noProof w:val="0"/>
          <w:sz w:val="26"/>
          <w:szCs w:val="26"/>
          <w:rtl/>
        </w:rPr>
        <w:t>ו</w:t>
      </w:r>
      <w:r w:rsidRPr="00EB4AA5">
        <w:rPr>
          <w:rFonts w:ascii="David" w:eastAsia="Calibri" w:hAnsi="David"/>
          <w:noProof w:val="0"/>
          <w:sz w:val="26"/>
          <w:szCs w:val="26"/>
          <w:rtl/>
        </w:rPr>
        <w:t>ניכוי מס התשומות עליו מבוססת גביית המע"מ, ומכך שבידי העוסק המידע שמאפשר לוודא שהחשבונית - אשר הוצאה בגין עסקה שהוא צד לה - הוצאה כדין.</w:t>
      </w:r>
    </w:p>
    <w:p w:rsidR="001A6A7B" w:rsidRPr="00EB4AA5" w:rsidRDefault="001A6A7B" w:rsidP="001A6A7B">
      <w:pPr>
        <w:spacing w:after="160" w:line="360" w:lineRule="auto"/>
        <w:ind w:left="-150"/>
        <w:contextualSpacing/>
        <w:jc w:val="both"/>
        <w:rPr>
          <w:rFonts w:ascii="David" w:eastAsia="Calibri" w:hAnsi="David"/>
          <w:noProof w:val="0"/>
          <w:sz w:val="26"/>
          <w:szCs w:val="26"/>
          <w:rtl/>
        </w:rPr>
      </w:pPr>
    </w:p>
    <w:p w:rsidR="00EB4AA5" w:rsidRPr="00EB4AA5" w:rsidRDefault="00EB4AA5" w:rsidP="00BC5CB4">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ודוק: במקרה של שומת תשומות, כמו המקרה הנוכחי, החריג יחול רק אם מתקיימים יחד שני יסודות: היעדר רשלנות ונקיטת כל האמצעים הסבירים לבדיקת תקינות החשבונית. לעומת זאת, בהקשר של הטלת כפל מס תשומות לפי סעיף 50(א1) לחוק- הליך הרתעתי שיש לו צביון</w:t>
      </w:r>
      <w:r w:rsidR="001A6A7B">
        <w:rPr>
          <w:rFonts w:ascii="David" w:eastAsia="Calibri" w:hAnsi="David" w:hint="cs"/>
          <w:noProof w:val="0"/>
          <w:sz w:val="26"/>
          <w:szCs w:val="26"/>
          <w:rtl/>
        </w:rPr>
        <w:t xml:space="preserve"> </w:t>
      </w:r>
      <w:r w:rsidR="00E8778B">
        <w:rPr>
          <w:rFonts w:ascii="David" w:eastAsia="Calibri" w:hAnsi="David"/>
          <w:noProof w:val="0"/>
          <w:sz w:val="26"/>
          <w:szCs w:val="26"/>
          <w:rtl/>
        </w:rPr>
        <w:t>מעין</w:t>
      </w:r>
      <w:r w:rsidR="00E8778B">
        <w:rPr>
          <w:rFonts w:ascii="David" w:eastAsia="Calibri" w:hAnsi="David" w:hint="cs"/>
          <w:noProof w:val="0"/>
          <w:sz w:val="26"/>
          <w:szCs w:val="26"/>
          <w:rtl/>
        </w:rPr>
        <w:t>-</w:t>
      </w:r>
      <w:r w:rsidR="00BC5CB4">
        <w:rPr>
          <w:rFonts w:ascii="David" w:eastAsia="Calibri" w:hAnsi="David"/>
          <w:noProof w:val="0"/>
          <w:sz w:val="26"/>
          <w:szCs w:val="26"/>
          <w:rtl/>
        </w:rPr>
        <w:t>עונשי</w:t>
      </w:r>
      <w:r w:rsidRPr="00EB4AA5">
        <w:rPr>
          <w:rFonts w:ascii="David" w:eastAsia="Calibri" w:hAnsi="David"/>
          <w:noProof w:val="0"/>
          <w:sz w:val="26"/>
          <w:szCs w:val="26"/>
          <w:rtl/>
        </w:rPr>
        <w:t xml:space="preserve"> </w:t>
      </w:r>
      <w:r w:rsidR="00E8778B">
        <w:rPr>
          <w:rFonts w:ascii="David" w:eastAsia="Calibri" w:hAnsi="David" w:hint="cs"/>
          <w:noProof w:val="0"/>
          <w:sz w:val="26"/>
          <w:szCs w:val="26"/>
          <w:rtl/>
        </w:rPr>
        <w:t xml:space="preserve">- </w:t>
      </w:r>
      <w:r w:rsidRPr="00EB4AA5">
        <w:rPr>
          <w:rFonts w:ascii="David" w:eastAsia="Calibri" w:hAnsi="David"/>
          <w:noProof w:val="0"/>
          <w:sz w:val="26"/>
          <w:szCs w:val="26"/>
          <w:rtl/>
        </w:rPr>
        <w:t xml:space="preserve">די בהוכחה כי מקבל החשבונית לא ידע שהיא הוצאה שלא כדין. האבחנה בין שני נטלים אלה הודגשה בסעיף 10 לפסק הדין בע"א 1618/20 </w:t>
      </w:r>
      <w:r w:rsidRPr="00EB4AA5">
        <w:rPr>
          <w:rFonts w:ascii="David" w:eastAsia="Calibri" w:hAnsi="David"/>
          <w:b/>
          <w:bCs/>
          <w:noProof w:val="0"/>
          <w:sz w:val="26"/>
          <w:szCs w:val="26"/>
          <w:rtl/>
        </w:rPr>
        <w:t>חברת הרודיון הפיסגה של עולם בע"מ נ' רשות המיסים</w:t>
      </w:r>
      <w:r w:rsidRPr="00EB4AA5">
        <w:rPr>
          <w:rFonts w:ascii="David" w:eastAsia="Calibri" w:hAnsi="David"/>
          <w:noProof w:val="0"/>
          <w:sz w:val="26"/>
          <w:szCs w:val="26"/>
          <w:rtl/>
        </w:rPr>
        <w:t xml:space="preserve">, ניתן ביום 8.2.2022.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והנה, לא נטען כי הערעור דנן מבוסס על החריג למבחן האובייקטיבי, וממילא טענה מעין זו איננה עולה בקנה אחד עם הגרסה העובדתית של יונס. בערעור דנן הועלתה טענה שונה, לפיה מפיץ החשבוניות, אותו עבד, קיבל את </w:t>
      </w:r>
      <w:r w:rsidRPr="00EB4AA5">
        <w:rPr>
          <w:rFonts w:ascii="David" w:eastAsia="Calibri" w:hAnsi="David"/>
          <w:b/>
          <w:bCs/>
          <w:noProof w:val="0"/>
          <w:sz w:val="26"/>
          <w:szCs w:val="26"/>
          <w:rtl/>
        </w:rPr>
        <w:t>רשות</w:t>
      </w:r>
      <w:r w:rsidRPr="00EB4AA5">
        <w:rPr>
          <w:rFonts w:ascii="David" w:eastAsia="Calibri" w:hAnsi="David"/>
          <w:noProof w:val="0"/>
          <w:sz w:val="26"/>
          <w:szCs w:val="26"/>
          <w:rtl/>
        </w:rPr>
        <w:t xml:space="preserve"> המדינה להפיץ חשבוניות פיקטיביות לאור פועלו בשירותיה.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נטען כי בכך שהמדינה התירה (לכאורה) לעבד להפיץ חשבוניות פיקטיביות, מנועה היא כעת מלפעול בדיעבד כנגד המערערת בגביית מס הערך המוסף הכלול באותן חשבוניות. זאת, על פי הטענה, משום שיש טעם לפגם בכך שהמדינה מתירה בידה האחת לעבד להפיץ חשבוניות שלא כדין תמורת שיתוף הפעולה עמה, ובידה השני</w:t>
      </w:r>
      <w:r w:rsidR="00F93C06">
        <w:rPr>
          <w:rFonts w:ascii="David" w:eastAsia="Calibri" w:hAnsi="David" w:hint="cs"/>
          <w:noProof w:val="0"/>
          <w:sz w:val="26"/>
          <w:szCs w:val="26"/>
          <w:rtl/>
        </w:rPr>
        <w:t>י</w:t>
      </w:r>
      <w:r w:rsidRPr="00EB4AA5">
        <w:rPr>
          <w:rFonts w:ascii="David" w:eastAsia="Calibri" w:hAnsi="David"/>
          <w:noProof w:val="0"/>
          <w:sz w:val="26"/>
          <w:szCs w:val="26"/>
          <w:rtl/>
        </w:rPr>
        <w:t>ה איננה מתירה את ניכוי</w:t>
      </w:r>
      <w:r w:rsidR="00870E57">
        <w:rPr>
          <w:rFonts w:ascii="David" w:eastAsia="Calibri" w:hAnsi="David" w:hint="cs"/>
          <w:noProof w:val="0"/>
          <w:sz w:val="26"/>
          <w:szCs w:val="26"/>
          <w:rtl/>
        </w:rPr>
        <w:t xml:space="preserve"> מס</w:t>
      </w:r>
      <w:r w:rsidRPr="00EB4AA5">
        <w:rPr>
          <w:rFonts w:ascii="David" w:eastAsia="Calibri" w:hAnsi="David"/>
          <w:noProof w:val="0"/>
          <w:sz w:val="26"/>
          <w:szCs w:val="26"/>
          <w:rtl/>
        </w:rPr>
        <w:t xml:space="preserve"> התשומות הכלול בחשבוניות הפגומות אשר היא עצמה התירה את הפצתן (או למצער הי</w:t>
      </w:r>
      <w:r w:rsidR="00F93C06">
        <w:rPr>
          <w:rFonts w:ascii="David" w:eastAsia="Calibri" w:hAnsi="David" w:hint="cs"/>
          <w:noProof w:val="0"/>
          <w:sz w:val="26"/>
          <w:szCs w:val="26"/>
          <w:rtl/>
        </w:rPr>
        <w:t>י</w:t>
      </w:r>
      <w:r w:rsidRPr="00EB4AA5">
        <w:rPr>
          <w:rFonts w:ascii="David" w:eastAsia="Calibri" w:hAnsi="David"/>
          <w:noProof w:val="0"/>
          <w:sz w:val="26"/>
          <w:szCs w:val="26"/>
          <w:rtl/>
        </w:rPr>
        <w:t>תה מודעת לקיומן ולא מנעה הפצתן בשל פועלו של עבד).</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EB4AA5">
      <w:p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יובהר כבר עתה, כי אינני נדרש לנפקות של מצב דברים כגון זה, שכן לטעמי לא הוכחה הטענה </w:t>
      </w:r>
      <w:r w:rsidR="00870E57">
        <w:rPr>
          <w:rFonts w:ascii="David" w:eastAsia="Calibri" w:hAnsi="David" w:hint="cs"/>
          <w:noProof w:val="0"/>
          <w:sz w:val="26"/>
          <w:szCs w:val="26"/>
          <w:rtl/>
        </w:rPr>
        <w:t xml:space="preserve"> העובדתית </w:t>
      </w:r>
      <w:r w:rsidRPr="00EB4AA5">
        <w:rPr>
          <w:rFonts w:ascii="David" w:eastAsia="Calibri" w:hAnsi="David"/>
          <w:noProof w:val="0"/>
          <w:sz w:val="26"/>
          <w:szCs w:val="26"/>
          <w:rtl/>
        </w:rPr>
        <w:t>לפיה המדינה התירה לעבד להפיץ חשבוניות פיקטיביות למערערת (או שהמדינה עצמה את עיניה לכך) בתמורה לפועלו, כפי שיפורט להלן.</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p>
    <w:p w:rsidR="00EB4AA5" w:rsidRPr="00870E57" w:rsidRDefault="00EB4AA5" w:rsidP="00EB4AA5">
      <w:pPr>
        <w:numPr>
          <w:ilvl w:val="0"/>
          <w:numId w:val="1"/>
        </w:numPr>
        <w:spacing w:after="160" w:line="360" w:lineRule="auto"/>
        <w:ind w:left="-199" w:hanging="426"/>
        <w:contextualSpacing/>
        <w:jc w:val="both"/>
        <w:rPr>
          <w:rFonts w:ascii="David" w:eastAsia="Calibri" w:hAnsi="David"/>
          <w:b/>
          <w:bCs/>
          <w:noProof w:val="0"/>
          <w:sz w:val="32"/>
          <w:szCs w:val="32"/>
          <w:u w:val="single"/>
          <w:rtl/>
        </w:rPr>
      </w:pPr>
      <w:r w:rsidRPr="00870E57">
        <w:rPr>
          <w:rFonts w:ascii="David" w:eastAsia="Calibri" w:hAnsi="David"/>
          <w:b/>
          <w:bCs/>
          <w:noProof w:val="0"/>
          <w:sz w:val="32"/>
          <w:szCs w:val="32"/>
          <w:u w:val="single"/>
          <w:rtl/>
        </w:rPr>
        <w:t xml:space="preserve">לא הוכח שלעבד ניתן היתר להפיץ חשבוניות פיקטיביות למערערת </w:t>
      </w: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יובהר כי כתב הערעור המקורי היה מעורפל, מבלי שגילה את גרסת המערערת וממילא נעדר כל רמז לטענה לפיה לעבד ניתן היתר להפצת החשבוניות הפיקטיביות. רק לאחר הגשת כתב הערעור המתוקן (בעקבות החלטה מיום 6.5.2019) נטען באופן לאקוני כי "</w:t>
      </w:r>
      <w:r w:rsidRPr="00EB4AA5">
        <w:rPr>
          <w:rFonts w:ascii="David" w:eastAsia="Calibri" w:hAnsi="David"/>
          <w:b/>
          <w:bCs/>
          <w:noProof w:val="0"/>
          <w:sz w:val="26"/>
          <w:szCs w:val="26"/>
          <w:rtl/>
        </w:rPr>
        <w:t xml:space="preserve">בדיעבד הסתבר שאין זה המקרה הראשון שבו </w:t>
      </w:r>
      <w:r w:rsidRPr="00EB4AA5">
        <w:rPr>
          <w:rFonts w:ascii="David" w:eastAsia="Calibri" w:hAnsi="David"/>
          <w:noProof w:val="0"/>
          <w:sz w:val="26"/>
          <w:szCs w:val="26"/>
          <w:rtl/>
        </w:rPr>
        <w:t xml:space="preserve">[עבד] </w:t>
      </w:r>
      <w:r w:rsidRPr="00EB4AA5">
        <w:rPr>
          <w:rFonts w:ascii="David" w:eastAsia="Calibri" w:hAnsi="David"/>
          <w:b/>
          <w:bCs/>
          <w:noProof w:val="0"/>
          <w:sz w:val="26"/>
          <w:szCs w:val="26"/>
          <w:rtl/>
        </w:rPr>
        <w:t>פעל כך ולרוב בידיעת השלטונות והמשיב</w:t>
      </w:r>
      <w:r w:rsidRPr="00EB4AA5">
        <w:rPr>
          <w:rFonts w:ascii="David" w:eastAsia="Calibri" w:hAnsi="David"/>
          <w:noProof w:val="0"/>
          <w:sz w:val="26"/>
          <w:szCs w:val="26"/>
          <w:rtl/>
        </w:rPr>
        <w:t xml:space="preserve">" (סעיף 23 לכתב הערעור המתוקן שהוגש ביום 11.6.2019). </w:t>
      </w:r>
      <w:r w:rsidRPr="00EB4AA5">
        <w:rPr>
          <w:rFonts w:ascii="David" w:eastAsia="Calibri" w:hAnsi="David"/>
          <w:noProof w:val="0"/>
          <w:sz w:val="26"/>
          <w:szCs w:val="26"/>
          <w:rtl/>
        </w:rPr>
        <w:tab/>
      </w:r>
      <w:r w:rsidRPr="00EB4AA5">
        <w:rPr>
          <w:rFonts w:ascii="David" w:eastAsia="Calibri" w:hAnsi="David"/>
          <w:noProof w:val="0"/>
          <w:sz w:val="26"/>
          <w:szCs w:val="26"/>
          <w:rtl/>
        </w:rPr>
        <w:br/>
        <w:t xml:space="preserve">במהלך הדיון המקדמי הובהר על ידי בא כוחה של המערערת כי הערעור מבוסס על הטענה שעבד הפיץ חשבוניות פיקטיביות ברשות המדינה ויש בכך כדי למנוע ממנה לגבות את המס הכלול בהן (ראו פרוטוקול הדיון מיום 4.12.2019). </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7147EB">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משום מרכזיותה, חלקו הארי של ההליך הוקדש לבירור הטענה ולמתן הזדמנות נאותה להוכיחה. כפי שיפורט </w:t>
      </w:r>
      <w:r w:rsidR="007147EB" w:rsidRPr="00B97E27">
        <w:rPr>
          <w:rFonts w:ascii="David" w:eastAsia="Calibri" w:hAnsi="David" w:hint="cs"/>
          <w:noProof w:val="0"/>
          <w:sz w:val="26"/>
          <w:szCs w:val="26"/>
          <w:rtl/>
        </w:rPr>
        <w:t>להלן</w:t>
      </w:r>
      <w:r w:rsidRPr="00EB4AA5">
        <w:rPr>
          <w:rFonts w:ascii="David" w:eastAsia="Calibri" w:hAnsi="David"/>
          <w:noProof w:val="0"/>
          <w:sz w:val="26"/>
          <w:szCs w:val="26"/>
          <w:rtl/>
        </w:rPr>
        <w:t>, המשיב התבקש לבדוק את הטענה, ואף כי בדיקתו לא איששה את הדברים, התקיים דיון הוכחות לצורך מיצוי אפשרות הוכחתה על ידי המערערת. אף לאחר סיום דיון ההוכחות, הוגשה ראיה נוספת אשר לשיטת המערערת אמורה ה</w:t>
      </w:r>
      <w:r w:rsidR="00B97E27">
        <w:rPr>
          <w:rFonts w:ascii="David" w:eastAsia="Calibri" w:hAnsi="David" w:hint="cs"/>
          <w:noProof w:val="0"/>
          <w:sz w:val="26"/>
          <w:szCs w:val="26"/>
          <w:rtl/>
        </w:rPr>
        <w:t>י</w:t>
      </w:r>
      <w:r w:rsidRPr="00EB4AA5">
        <w:rPr>
          <w:rFonts w:ascii="David" w:eastAsia="Calibri" w:hAnsi="David"/>
          <w:noProof w:val="0"/>
          <w:sz w:val="26"/>
          <w:szCs w:val="26"/>
          <w:rtl/>
        </w:rPr>
        <w:t xml:space="preserve">יתה לתמוך בטענה. </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לאחר הדיון המקדמי, ניתנה למערערת שהות כדי להגיש בקשה בנוגע לקשר הנטען בין עבד למי מרשויות המדינה והמשיב נדרש לבדוק את העניין.</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870E57">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lastRenderedPageBreak/>
        <w:t xml:space="preserve">ביום 27.5.2020 הגיש המשיב תוצאות בדיקתו, </w:t>
      </w:r>
      <w:r w:rsidR="00870E57">
        <w:rPr>
          <w:rFonts w:ascii="David" w:eastAsia="Calibri" w:hAnsi="David" w:hint="cs"/>
          <w:noProof w:val="0"/>
          <w:sz w:val="26"/>
          <w:szCs w:val="26"/>
          <w:rtl/>
        </w:rPr>
        <w:t>ו</w:t>
      </w:r>
      <w:r w:rsidRPr="00EB4AA5">
        <w:rPr>
          <w:rFonts w:ascii="David" w:eastAsia="Calibri" w:hAnsi="David"/>
          <w:noProof w:val="0"/>
          <w:sz w:val="26"/>
          <w:szCs w:val="26"/>
          <w:rtl/>
        </w:rPr>
        <w:t>נמסר מפי יועץ משפטי בשב"כ כי זהותם של הפועלים מטעם השירות חסויה, אולם אין תימוכין לטענה כי השב"כ או מי מטעמו הנחה את עבד לבצע עבירות פליליות ובכלל זה להוציא חשבוניות שלא כדין. כן מסר המשיב כי גם מבדיקה ברשות המסים לא</w:t>
      </w:r>
      <w:r w:rsidR="00870E57">
        <w:rPr>
          <w:rFonts w:ascii="David" w:eastAsia="Calibri" w:hAnsi="David" w:hint="cs"/>
          <w:noProof w:val="0"/>
          <w:sz w:val="26"/>
          <w:szCs w:val="26"/>
          <w:rtl/>
        </w:rPr>
        <w:t xml:space="preserve"> עלה כי</w:t>
      </w:r>
      <w:r w:rsidRPr="00EB4AA5">
        <w:rPr>
          <w:rFonts w:ascii="David" w:eastAsia="Calibri" w:hAnsi="David"/>
          <w:noProof w:val="0"/>
          <w:sz w:val="26"/>
          <w:szCs w:val="26"/>
          <w:rtl/>
        </w:rPr>
        <w:t xml:space="preserve"> ניתן לעבד אישור ממי מרשות המסים להוציא או למסור לאחר חשבוניות פיקטיביות.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33DDA">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 המערערת ביקשה לזמן את נציגי רשות המסים והשב"כ למתן עדות. עמדת המשיב, כפי שנמסרה בהודעתו מיום 6.1.2021, הייתה כי אין מקום לזימון כאמור לאור גרסת המערערת. כך למשל נטען כי "</w:t>
      </w:r>
      <w:r w:rsidRPr="00EB4AA5">
        <w:rPr>
          <w:rFonts w:ascii="David" w:eastAsia="Calibri" w:hAnsi="David"/>
          <w:b/>
          <w:bCs/>
          <w:noProof w:val="0"/>
          <w:sz w:val="26"/>
          <w:szCs w:val="26"/>
          <w:rtl/>
        </w:rPr>
        <w:t xml:space="preserve">...עמדת המערערת אינה ברורה כלל, ודאי שאינה מבוססת כהוא זה. לעניין זה יודגש...בעוד שבמהלך הדיון...נטען לשיתוף פעולה, לכאורה, בין עבד לבין </w:t>
      </w:r>
      <w:r w:rsidRPr="00EB4AA5">
        <w:rPr>
          <w:rFonts w:ascii="David" w:eastAsia="Calibri" w:hAnsi="David"/>
          <w:b/>
          <w:bCs/>
          <w:noProof w:val="0"/>
          <w:sz w:val="26"/>
          <w:szCs w:val="26"/>
          <w:u w:val="single"/>
          <w:rtl/>
        </w:rPr>
        <w:t>רשויות המס</w:t>
      </w:r>
      <w:r w:rsidRPr="00EB4AA5">
        <w:rPr>
          <w:rFonts w:ascii="David" w:eastAsia="Calibri" w:hAnsi="David"/>
          <w:b/>
          <w:bCs/>
          <w:noProof w:val="0"/>
          <w:sz w:val="26"/>
          <w:szCs w:val="26"/>
          <w:rtl/>
        </w:rPr>
        <w:t xml:space="preserve">... הרי שבתצהיר שנלווה </w:t>
      </w:r>
      <w:r w:rsidRPr="00EB4AA5">
        <w:rPr>
          <w:rFonts w:ascii="David" w:eastAsia="Calibri" w:hAnsi="David"/>
          <w:noProof w:val="0"/>
          <w:sz w:val="26"/>
          <w:szCs w:val="26"/>
          <w:rtl/>
        </w:rPr>
        <w:t>[לבקשה שהוגשה לאחר הדיון המקדמי]</w:t>
      </w:r>
      <w:r w:rsidRPr="00EB4AA5">
        <w:rPr>
          <w:rFonts w:ascii="David" w:eastAsia="Calibri" w:hAnsi="David"/>
          <w:b/>
          <w:bCs/>
          <w:noProof w:val="0"/>
          <w:sz w:val="26"/>
          <w:szCs w:val="26"/>
          <w:rtl/>
        </w:rPr>
        <w:t xml:space="preserve"> נטען לשיתוף פעולה, לכאורה, בין עבד לבין </w:t>
      </w:r>
      <w:r w:rsidRPr="00EB4AA5">
        <w:rPr>
          <w:rFonts w:ascii="David" w:eastAsia="Calibri" w:hAnsi="David"/>
          <w:b/>
          <w:bCs/>
          <w:noProof w:val="0"/>
          <w:sz w:val="26"/>
          <w:szCs w:val="26"/>
          <w:u w:val="single"/>
          <w:rtl/>
        </w:rPr>
        <w:t>השב"כ</w:t>
      </w:r>
      <w:r w:rsidRPr="00EB4AA5">
        <w:rPr>
          <w:rFonts w:ascii="David" w:eastAsia="Calibri" w:hAnsi="David"/>
          <w:b/>
          <w:bCs/>
          <w:noProof w:val="0"/>
          <w:sz w:val="26"/>
          <w:szCs w:val="26"/>
          <w:rtl/>
        </w:rPr>
        <w:t>...</w:t>
      </w:r>
      <w:r w:rsidRPr="00EB4AA5">
        <w:rPr>
          <w:rFonts w:ascii="David" w:eastAsia="Calibri" w:hAnsi="David"/>
          <w:noProof w:val="0"/>
          <w:sz w:val="26"/>
          <w:szCs w:val="26"/>
          <w:rtl/>
        </w:rPr>
        <w:t xml:space="preserve">" (סעיפים 4 </w:t>
      </w:r>
      <w:r w:rsidR="00E33DDA">
        <w:rPr>
          <w:rFonts w:ascii="David" w:eastAsia="Calibri" w:hAnsi="David" w:hint="cs"/>
          <w:noProof w:val="0"/>
          <w:sz w:val="26"/>
          <w:szCs w:val="26"/>
          <w:rtl/>
        </w:rPr>
        <w:t>ו-</w:t>
      </w:r>
      <w:r w:rsidRPr="00EB4AA5">
        <w:rPr>
          <w:rFonts w:ascii="David" w:eastAsia="Calibri" w:hAnsi="David"/>
          <w:noProof w:val="0"/>
          <w:sz w:val="26"/>
          <w:szCs w:val="26"/>
          <w:rtl/>
        </w:rPr>
        <w:t xml:space="preserve"> 5 לתשובת המשיב מיום 6.1.2021; ההדגשות במקור).</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בנוסף לכך, מסר המשיב כי ערך בדיקה נוספת מול השב"כ וביקש להוסיף את המידע הבא: "</w:t>
      </w:r>
      <w:r w:rsidRPr="00EB4AA5">
        <w:rPr>
          <w:rFonts w:ascii="David" w:eastAsia="Calibri" w:hAnsi="David"/>
          <w:b/>
          <w:bCs/>
          <w:noProof w:val="0"/>
          <w:sz w:val="26"/>
          <w:szCs w:val="26"/>
          <w:rtl/>
        </w:rPr>
        <w:t xml:space="preserve">עבד שימש כסייען גלוי בין השנים 1980- 1991. בשנת 1991 הסתיימו הקשרים בין השב"כ לבין עבד, ולא היה כל קשר בין שב"כ לעבד, במישרין או בעקיפין. ממילא, אין לשב"כ כל מידע על אודות פעילותו הפלילית של עבד, אם הייתה כזו, או כל מידע אחר על אודות מעורבותו הנטענת בעניינים הקשורים </w:t>
      </w:r>
      <w:r w:rsidRPr="00EB4AA5">
        <w:rPr>
          <w:rFonts w:ascii="David" w:eastAsia="Calibri" w:hAnsi="David"/>
          <w:noProof w:val="0"/>
          <w:sz w:val="26"/>
          <w:szCs w:val="26"/>
          <w:rtl/>
        </w:rPr>
        <w:t>[לערעור דנן]</w:t>
      </w:r>
      <w:r w:rsidRPr="00EB4AA5">
        <w:rPr>
          <w:rFonts w:ascii="David" w:eastAsia="Calibri" w:hAnsi="David"/>
          <w:b/>
          <w:bCs/>
          <w:noProof w:val="0"/>
          <w:sz w:val="26"/>
          <w:szCs w:val="26"/>
          <w:rtl/>
        </w:rPr>
        <w:t xml:space="preserve"> – מעורבות המוכחשת בהעדר תשתית ראייתית מינימאלית. למען הסר ספק יובהר, כי </w:t>
      </w:r>
      <w:r w:rsidRPr="00EB4AA5">
        <w:rPr>
          <w:rFonts w:ascii="David" w:eastAsia="Calibri" w:hAnsi="David"/>
          <w:b/>
          <w:bCs/>
          <w:noProof w:val="0"/>
          <w:sz w:val="26"/>
          <w:szCs w:val="26"/>
          <w:u w:val="single"/>
          <w:rtl/>
        </w:rPr>
        <w:t>השב"כ לא אישר לעבד להוציא חשבוניות פיקטיביות למערערת</w:t>
      </w:r>
      <w:r w:rsidRPr="00EB4AA5">
        <w:rPr>
          <w:rFonts w:ascii="David" w:eastAsia="Calibri" w:hAnsi="David"/>
          <w:b/>
          <w:bCs/>
          <w:noProof w:val="0"/>
          <w:sz w:val="26"/>
          <w:szCs w:val="26"/>
          <w:rtl/>
        </w:rPr>
        <w:t>, כנטען על ידה</w:t>
      </w:r>
      <w:r w:rsidRPr="00EB4AA5">
        <w:rPr>
          <w:rFonts w:ascii="David" w:eastAsia="Calibri" w:hAnsi="David"/>
          <w:noProof w:val="0"/>
          <w:sz w:val="26"/>
          <w:szCs w:val="26"/>
          <w:rtl/>
        </w:rPr>
        <w:t xml:space="preserve">" (סעיף 12 לתשובת המשיב מיום 6.1.2021; ההדגשה במקור). כן הודגש בתגובה כי טיב הקשרים עם עבד בתקופה בה סייע לשב"כ חסויה על פי דין.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לאור תגובה זו של המשיב, נקבע כי ככל הנראה אין טעם בזימונו של נציג השב"כ, אולם ניתנה למערערת זכות תגובה. הבקשה לזימון נציג רשות המסים אושרה לצורך מתן הזדמנות נאותה לבירור הטענה (ראו החלטה מיום 6.1.2021).</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ביום 11.1.2021 הוגשה תגובת המערערת בה היא עמדה על בקשתה לזמן את נציג השב"כ. הבקשה נדחתה בהחלטתי מיום 13.1.2021 בה הוסבר בין היתר כך:</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360" w:lineRule="auto"/>
        <w:ind w:left="360" w:right="709"/>
        <w:contextualSpacing/>
        <w:jc w:val="both"/>
        <w:rPr>
          <w:rFonts w:ascii="David" w:eastAsia="Calibri" w:hAnsi="David"/>
          <w:b/>
          <w:bCs/>
          <w:noProof w:val="0"/>
          <w:sz w:val="26"/>
          <w:szCs w:val="26"/>
          <w:rtl/>
        </w:rPr>
      </w:pPr>
      <w:r w:rsidRPr="00EB4AA5">
        <w:rPr>
          <w:rFonts w:ascii="David" w:eastAsia="Calibri" w:hAnsi="David"/>
          <w:b/>
          <w:bCs/>
          <w:noProof w:val="0"/>
          <w:sz w:val="26"/>
          <w:szCs w:val="26"/>
          <w:rtl/>
        </w:rPr>
        <w:lastRenderedPageBreak/>
        <w:t xml:space="preserve">"...עולה בבירור מהסבר המשיב כי החשבוניות </w:t>
      </w:r>
      <w:r w:rsidRPr="00EB4AA5">
        <w:rPr>
          <w:rFonts w:ascii="David" w:eastAsia="Calibri" w:hAnsi="David"/>
          <w:b/>
          <w:bCs/>
          <w:noProof w:val="0"/>
          <w:sz w:val="26"/>
          <w:szCs w:val="26"/>
          <w:u w:val="single"/>
          <w:rtl/>
        </w:rPr>
        <w:t>מושא השומה הנדונה</w:t>
      </w:r>
      <w:r w:rsidRPr="00EB4AA5">
        <w:rPr>
          <w:rFonts w:ascii="David" w:eastAsia="Calibri" w:hAnsi="David"/>
          <w:b/>
          <w:bCs/>
          <w:noProof w:val="0"/>
          <w:sz w:val="26"/>
          <w:szCs w:val="26"/>
          <w:rtl/>
        </w:rPr>
        <w:t xml:space="preserve"> לא הוצאו באישור המדינה, בידיעתה או אף ב'השראתה', מאחר שניתק הקשר בין השב"כ ובין עבד שנים רבות קודם לכן. </w:t>
      </w:r>
    </w:p>
    <w:p w:rsidR="00EB4AA5" w:rsidRPr="00EB4AA5" w:rsidRDefault="00EB4AA5" w:rsidP="00EB4AA5">
      <w:pPr>
        <w:spacing w:after="160" w:line="360" w:lineRule="auto"/>
        <w:ind w:left="360" w:right="709"/>
        <w:contextualSpacing/>
        <w:jc w:val="both"/>
        <w:rPr>
          <w:rFonts w:ascii="David" w:eastAsia="Calibri" w:hAnsi="David"/>
          <w:b/>
          <w:bCs/>
          <w:noProof w:val="0"/>
          <w:sz w:val="26"/>
          <w:szCs w:val="26"/>
        </w:rPr>
      </w:pPr>
    </w:p>
    <w:p w:rsidR="00EB4AA5" w:rsidRPr="00EB4AA5" w:rsidRDefault="00EB4AA5" w:rsidP="00EB4AA5">
      <w:pPr>
        <w:spacing w:after="160" w:line="360" w:lineRule="auto"/>
        <w:ind w:left="360" w:right="709"/>
        <w:contextualSpacing/>
        <w:jc w:val="both"/>
        <w:rPr>
          <w:rFonts w:ascii="David" w:eastAsia="Calibri" w:hAnsi="David"/>
          <w:b/>
          <w:bCs/>
          <w:noProof w:val="0"/>
          <w:sz w:val="26"/>
          <w:szCs w:val="26"/>
        </w:rPr>
      </w:pPr>
      <w:r w:rsidRPr="00EB4AA5">
        <w:rPr>
          <w:rFonts w:ascii="David" w:eastAsia="Calibri" w:hAnsi="David"/>
          <w:b/>
          <w:bCs/>
          <w:noProof w:val="0"/>
          <w:sz w:val="26"/>
          <w:szCs w:val="26"/>
          <w:rtl/>
        </w:rPr>
        <w:t xml:space="preserve">בכך מוסר החשש, שקינן אף בלבי, כי תיק זה עוסק בחשבוניות מסויימות אשר זרוע של מדינת ישראל ידעה, או הייתה אמורה לדעת, הוצאו שלא כדין. אילו כך היו פני הדברים, ואף אם מקבלי החשבוניות היו נכשלים גם במבחן האובייקטיבי וגם במבחן הסובייקטיבי, היה מתקיים שיקול כבד-משקל של  צדק להימנע ממיצוי הדין עם 'קורבנותיו' של המפיץ בשל 'הכשר' המדינה. </w:t>
      </w:r>
    </w:p>
    <w:p w:rsidR="00EB4AA5" w:rsidRPr="00EB4AA5" w:rsidRDefault="00EB4AA5" w:rsidP="00EB4AA5">
      <w:pPr>
        <w:spacing w:after="160" w:line="360" w:lineRule="auto"/>
        <w:ind w:left="360" w:right="709"/>
        <w:contextualSpacing/>
        <w:jc w:val="both"/>
        <w:rPr>
          <w:rFonts w:ascii="David" w:eastAsia="Calibri" w:hAnsi="David"/>
          <w:b/>
          <w:bCs/>
          <w:noProof w:val="0"/>
          <w:sz w:val="26"/>
          <w:szCs w:val="26"/>
          <w:rtl/>
        </w:rPr>
      </w:pPr>
    </w:p>
    <w:p w:rsidR="00EB4AA5" w:rsidRPr="00EB4AA5" w:rsidRDefault="00EB4AA5" w:rsidP="00EB4AA5">
      <w:pPr>
        <w:spacing w:after="160" w:line="360" w:lineRule="auto"/>
        <w:ind w:left="360" w:right="709"/>
        <w:contextualSpacing/>
        <w:jc w:val="both"/>
        <w:rPr>
          <w:rFonts w:ascii="Arial" w:eastAsia="Calibri" w:hAnsi="Arial" w:cs="Arial"/>
          <w:noProof w:val="0"/>
          <w:sz w:val="26"/>
          <w:szCs w:val="26"/>
          <w:rtl/>
        </w:rPr>
      </w:pPr>
      <w:r w:rsidRPr="00EB4AA5">
        <w:rPr>
          <w:rFonts w:ascii="David" w:eastAsia="Calibri" w:hAnsi="David"/>
          <w:b/>
          <w:bCs/>
          <w:noProof w:val="0"/>
          <w:sz w:val="26"/>
          <w:szCs w:val="26"/>
          <w:rtl/>
        </w:rPr>
        <w:t xml:space="preserve">אולם לא כך המצב כאן. אין להעלות על הדעת כי שירות הביטחון הכללי התיימר להעניק לעבד 'היתר' להוציא חשבוניות פיקטיביות  לכל החיים, היתר אשר יהיה תקף גם שנים רבות לאחר ניתוק הקשר עמו (ואינני קובע אם ניתן היתר כזה אף בתקופת שיתוף הפעולה – דבר שבינתיים לא הוכח – ומה יכול להוות את המקור הנורמטיבי לכך). אם עבד </w:t>
      </w:r>
      <w:r w:rsidRPr="00EB4AA5">
        <w:rPr>
          <w:rFonts w:ascii="David" w:eastAsia="Calibri" w:hAnsi="David"/>
          <w:b/>
          <w:bCs/>
          <w:noProof w:val="0"/>
          <w:sz w:val="26"/>
          <w:szCs w:val="26"/>
          <w:u w:val="single"/>
          <w:rtl/>
        </w:rPr>
        <w:t>על דעת עצמו</w:t>
      </w:r>
      <w:r w:rsidRPr="00EB4AA5">
        <w:rPr>
          <w:rFonts w:ascii="David" w:eastAsia="Calibri" w:hAnsi="David"/>
          <w:b/>
          <w:bCs/>
          <w:noProof w:val="0"/>
          <w:sz w:val="26"/>
          <w:szCs w:val="26"/>
          <w:rtl/>
        </w:rPr>
        <w:t xml:space="preserve"> 'המשיך במעלליו' (כלשון ב"כ העוררת), אזי אין סיבה בשל כך למנוע ממנהל מס ערך מוסף לפעול לשלילת ניכוי מס התשומות הכלול בחשבוניות הנדונות".</w:t>
      </w:r>
      <w:r w:rsidRPr="00EB4AA5">
        <w:rPr>
          <w:rFonts w:ascii="Arial" w:eastAsia="Calibri" w:hAnsi="Arial" w:cs="Arial"/>
          <w:noProof w:val="0"/>
          <w:sz w:val="26"/>
          <w:szCs w:val="26"/>
          <w:rtl/>
        </w:rPr>
        <w:tab/>
      </w:r>
      <w:r w:rsidRPr="00EB4AA5">
        <w:rPr>
          <w:rFonts w:ascii="Arial" w:eastAsia="Calibri" w:hAnsi="Arial" w:cs="Arial"/>
          <w:noProof w:val="0"/>
          <w:sz w:val="26"/>
          <w:szCs w:val="26"/>
          <w:rtl/>
        </w:rPr>
        <w:br/>
      </w:r>
      <w:r w:rsidRPr="00EB4AA5">
        <w:rPr>
          <w:rFonts w:ascii="David" w:eastAsia="Calibri" w:hAnsi="David"/>
          <w:noProof w:val="0"/>
          <w:sz w:val="26"/>
          <w:szCs w:val="26"/>
          <w:rtl/>
        </w:rPr>
        <w:t>(סעיף 6 להחלטה מיום 13.1.2021; ההדגשות במקור).</w:t>
      </w:r>
      <w:r w:rsidRPr="00EB4AA5">
        <w:rPr>
          <w:rFonts w:ascii="Arial" w:eastAsia="Calibri" w:hAnsi="Arial" w:cs="Arial"/>
          <w:noProof w:val="0"/>
          <w:sz w:val="26"/>
          <w:szCs w:val="26"/>
          <w:rtl/>
        </w:rPr>
        <w:t xml:space="preserve"> </w:t>
      </w:r>
    </w:p>
    <w:p w:rsidR="00EB4AA5" w:rsidRPr="00EB4AA5" w:rsidRDefault="00EB4AA5" w:rsidP="00EB4AA5">
      <w:pPr>
        <w:spacing w:after="160" w:line="256" w:lineRule="auto"/>
        <w:ind w:left="720"/>
        <w:contextualSpacing/>
        <w:rPr>
          <w:rFonts w:ascii="David" w:eastAsia="Calibri" w:hAnsi="David"/>
          <w:noProof w:val="0"/>
          <w:sz w:val="26"/>
          <w:szCs w:val="26"/>
          <w:rtl/>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מטעם המשיב הוגש תצהיר נציג רשות המסים, מר אשר מזרחי, אשר מסר כי הוא מנוע מלגלות האם מאן דהוא שימש כ"מקור" של רשות המסים אולם מבדיקתו עולה </w:t>
      </w:r>
      <w:r w:rsidRPr="00EB4AA5">
        <w:rPr>
          <w:rFonts w:ascii="David" w:eastAsia="Calibri" w:hAnsi="David"/>
          <w:b/>
          <w:bCs/>
          <w:noProof w:val="0"/>
          <w:sz w:val="26"/>
          <w:szCs w:val="26"/>
          <w:rtl/>
        </w:rPr>
        <w:t>שלא</w:t>
      </w:r>
      <w:r w:rsidRPr="00EB4AA5">
        <w:rPr>
          <w:rFonts w:ascii="David" w:eastAsia="Calibri" w:hAnsi="David"/>
          <w:noProof w:val="0"/>
          <w:sz w:val="26"/>
          <w:szCs w:val="26"/>
          <w:rtl/>
        </w:rPr>
        <w:t xml:space="preserve"> ניתן לעבד "</w:t>
      </w:r>
      <w:r w:rsidRPr="00EB4AA5">
        <w:rPr>
          <w:rFonts w:ascii="David" w:eastAsia="Calibri" w:hAnsi="David"/>
          <w:b/>
          <w:bCs/>
          <w:noProof w:val="0"/>
          <w:sz w:val="26"/>
          <w:szCs w:val="26"/>
          <w:rtl/>
        </w:rPr>
        <w:t>אישור, היתר או הנחיה מגורם כלשהו ברשות המיסים להוציא או למסור לאחר, לרבות המערערת, חשבוניות פיקטיביות</w:t>
      </w:r>
      <w:r w:rsidRPr="00EB4AA5">
        <w:rPr>
          <w:rFonts w:ascii="David" w:eastAsia="Calibri" w:hAnsi="David"/>
          <w:noProof w:val="0"/>
          <w:sz w:val="26"/>
          <w:szCs w:val="26"/>
          <w:rtl/>
        </w:rPr>
        <w:t xml:space="preserve">" (סעיפים 4 ו- 5 לתצהירו של אשר מזרחי; עמודים 49, 50 ו- 57 לפרוטוקול). כן נמסר שעבד נחקר בגין עבירות מע"מ והפצת חשבוניות פיקטיביות בשנת 2009, הוגש נגדו כתב אישום ונגד אביו פייסל, וכי במסגרת הסדר טיעון עבד הורשע ונגזר עליו מאסר לביצוע בדרך של עבודות שירות. גזר הדין (עליו יורחב בהמשך) צורף לתצהיר.  </w:t>
      </w:r>
    </w:p>
    <w:p w:rsidR="00EB4AA5" w:rsidRPr="00EB4AA5" w:rsidRDefault="00EB4AA5" w:rsidP="00A92DA9">
      <w:pPr>
        <w:spacing w:line="360" w:lineRule="auto"/>
        <w:jc w:val="both"/>
        <w:rPr>
          <w:rFonts w:ascii="David" w:eastAsia="Calibri" w:hAnsi="David"/>
          <w:noProof w:val="0"/>
          <w:sz w:val="26"/>
          <w:szCs w:val="26"/>
          <w:rtl/>
        </w:rPr>
      </w:pPr>
    </w:p>
    <w:p w:rsidR="00EB4AA5" w:rsidRPr="00EB4AA5" w:rsidRDefault="00EB4AA5" w:rsidP="00EB4AA5">
      <w:pPr>
        <w:spacing w:after="160" w:line="256" w:lineRule="auto"/>
        <w:ind w:left="720"/>
        <w:contextualSpacing/>
        <w:rPr>
          <w:rFonts w:ascii="David" w:eastAsia="Calibri" w:hAnsi="David"/>
          <w:noProof w:val="0"/>
          <w:sz w:val="26"/>
          <w:szCs w:val="26"/>
        </w:rPr>
      </w:pPr>
    </w:p>
    <w:p w:rsidR="00A92DA9" w:rsidRDefault="00A92DA9" w:rsidP="00EB4AA5">
      <w:pPr>
        <w:numPr>
          <w:ilvl w:val="0"/>
          <w:numId w:val="2"/>
        </w:numPr>
        <w:spacing w:after="160" w:line="360" w:lineRule="auto"/>
        <w:ind w:left="-150"/>
        <w:contextualSpacing/>
        <w:jc w:val="both"/>
        <w:rPr>
          <w:rFonts w:ascii="David" w:eastAsia="Calibri" w:hAnsi="David"/>
          <w:noProof w:val="0"/>
          <w:sz w:val="26"/>
          <w:szCs w:val="26"/>
        </w:rPr>
      </w:pPr>
      <w:r>
        <w:rPr>
          <w:rFonts w:ascii="David" w:eastAsia="Calibri" w:hAnsi="David" w:hint="cs"/>
          <w:noProof w:val="0"/>
          <w:sz w:val="26"/>
          <w:szCs w:val="26"/>
          <w:rtl/>
        </w:rPr>
        <w:t xml:space="preserve">[תוכן סעיף זה הושמט בנוסח פסק הדין המפורסם ברבים </w:t>
      </w:r>
      <w:r>
        <w:rPr>
          <w:rFonts w:ascii="David" w:eastAsia="Calibri" w:hAnsi="David"/>
          <w:noProof w:val="0"/>
          <w:sz w:val="26"/>
          <w:szCs w:val="26"/>
          <w:rtl/>
        </w:rPr>
        <w:t>–</w:t>
      </w:r>
      <w:r>
        <w:rPr>
          <w:rFonts w:ascii="David" w:eastAsia="Calibri" w:hAnsi="David" w:hint="cs"/>
          <w:noProof w:val="0"/>
          <w:sz w:val="26"/>
          <w:szCs w:val="26"/>
          <w:rtl/>
        </w:rPr>
        <w:t xml:space="preserve"> ראו הערה בתחילת פסק הדין]</w:t>
      </w:r>
    </w:p>
    <w:p w:rsidR="00A92DA9" w:rsidRDefault="00A92DA9" w:rsidP="00A92DA9">
      <w:pPr>
        <w:spacing w:after="160" w:line="360" w:lineRule="auto"/>
        <w:ind w:left="-150"/>
        <w:contextualSpacing/>
        <w:jc w:val="both"/>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lastRenderedPageBreak/>
        <w:t xml:space="preserve">והנה, במהלך חקירתו של מר מזרחי ביקש בא כוח המערערת לשאול אותו על מסמך ממנו עולה, כך נטען, שעבד קיבל תמורה מהמדינה עבור פועלו.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יוסבר כי המסמך, אשר הוצג לראשונה במהלך הדיון, הוא תרשומת חקירתו של עבד ברשות המסים מיום 8.3.2009, טרם הגשת כתב האישום הנ"ל נגדו ונגד אביו ("</w:t>
      </w:r>
      <w:r w:rsidRPr="00EB4AA5">
        <w:rPr>
          <w:rFonts w:ascii="David" w:eastAsia="Calibri" w:hAnsi="David"/>
          <w:b/>
          <w:bCs/>
          <w:noProof w:val="0"/>
          <w:sz w:val="26"/>
          <w:szCs w:val="26"/>
          <w:rtl/>
        </w:rPr>
        <w:t>הודעת עבד בהליך הפלילי</w:t>
      </w:r>
      <w:r w:rsidRPr="00EB4AA5">
        <w:rPr>
          <w:rFonts w:ascii="David" w:eastAsia="Calibri" w:hAnsi="David"/>
          <w:noProof w:val="0"/>
          <w:sz w:val="26"/>
          <w:szCs w:val="26"/>
          <w:rtl/>
        </w:rPr>
        <w:t xml:space="preserve">").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בא כוח המערערת טען שהמסמך הגיע לידיו בסמוך למועד הדיון, וכי לטעמו יש בו כדי ללמד כי קשריו של עבד עם המדינה התמשכו אף לאחר התקופה הנטענת על ידי המשיב. מכיוון שמר מזרחי הבהיר בחקירתו כי הוא איננו מכיר את נסיבות ההליך הפלילי הנ"ל, ניתנה לבא כוח המערערת אפשרות להגיש בקשה לאחר סיום ההוכחות, שעניינה עדות הזמה לטענת הרשויות כי לא ניתן לעבד היתר להפצת חשבוניות פיקטיביות (ראו עמוד 72</w:t>
      </w:r>
      <w:r w:rsidR="00E33DDA">
        <w:rPr>
          <w:rFonts w:ascii="David" w:eastAsia="Calibri" w:hAnsi="David" w:hint="cs"/>
          <w:noProof w:val="0"/>
          <w:sz w:val="26"/>
          <w:szCs w:val="26"/>
          <w:rtl/>
        </w:rPr>
        <w:t>,</w:t>
      </w:r>
      <w:r w:rsidRPr="00EB4AA5">
        <w:rPr>
          <w:rFonts w:ascii="David" w:eastAsia="Calibri" w:hAnsi="David"/>
          <w:noProof w:val="0"/>
          <w:sz w:val="26"/>
          <w:szCs w:val="26"/>
          <w:rtl/>
        </w:rPr>
        <w:t xml:space="preserve"> שורה 31 עד עמוד 73</w:t>
      </w:r>
      <w:r w:rsidR="00E33DDA">
        <w:rPr>
          <w:rFonts w:ascii="David" w:eastAsia="Calibri" w:hAnsi="David" w:hint="cs"/>
          <w:noProof w:val="0"/>
          <w:sz w:val="26"/>
          <w:szCs w:val="26"/>
          <w:rtl/>
        </w:rPr>
        <w:t>,</w:t>
      </w:r>
      <w:r w:rsidRPr="00EB4AA5">
        <w:rPr>
          <w:rFonts w:ascii="David" w:eastAsia="Calibri" w:hAnsi="David"/>
          <w:noProof w:val="0"/>
          <w:sz w:val="26"/>
          <w:szCs w:val="26"/>
          <w:rtl/>
        </w:rPr>
        <w:t xml:space="preserve"> שורה 28, ובהמשך עמוד 87 ואילך).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74662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ביום 6.12.2021 הוגשה בקשה לזימונם של שני חוקרי רשות המס</w:t>
      </w:r>
      <w:r w:rsidR="00E33DDA">
        <w:rPr>
          <w:rFonts w:ascii="David" w:eastAsia="Calibri" w:hAnsi="David" w:hint="cs"/>
          <w:noProof w:val="0"/>
          <w:sz w:val="26"/>
          <w:szCs w:val="26"/>
          <w:rtl/>
        </w:rPr>
        <w:t>ים</w:t>
      </w:r>
      <w:r w:rsidRPr="00EB4AA5">
        <w:rPr>
          <w:rFonts w:ascii="David" w:eastAsia="Calibri" w:hAnsi="David"/>
          <w:noProof w:val="0"/>
          <w:sz w:val="26"/>
          <w:szCs w:val="26"/>
          <w:rtl/>
        </w:rPr>
        <w:t xml:space="preserve"> שגבו את הודעת עבד בהליך הפלילי. המשיב התנגד. במכלול הנסיבות, אף אני לא מצאתי טעם בזימון העדים, אולם סברתי כי נכון יהיה שהמשיב יבחן האם ניתן להגיש את </w:t>
      </w:r>
      <w:r w:rsidR="007147EB" w:rsidRPr="007414AB">
        <w:rPr>
          <w:rFonts w:ascii="David" w:eastAsia="Calibri" w:hAnsi="David" w:hint="cs"/>
          <w:noProof w:val="0"/>
          <w:sz w:val="26"/>
          <w:szCs w:val="26"/>
          <w:rtl/>
        </w:rPr>
        <w:t>הודעת עבד בהליך הפלילי</w:t>
      </w:r>
      <w:r w:rsidRPr="00EB4AA5">
        <w:rPr>
          <w:rFonts w:ascii="David" w:eastAsia="Calibri" w:hAnsi="David"/>
          <w:noProof w:val="0"/>
          <w:sz w:val="26"/>
          <w:szCs w:val="26"/>
          <w:rtl/>
        </w:rPr>
        <w:t xml:space="preserve"> בהסכמה, כאשר ממילא נראה כי הגשתו ה</w:t>
      </w:r>
      <w:r w:rsidR="00B44084">
        <w:rPr>
          <w:rFonts w:ascii="David" w:eastAsia="Calibri" w:hAnsi="David" w:hint="cs"/>
          <w:noProof w:val="0"/>
          <w:sz w:val="26"/>
          <w:szCs w:val="26"/>
          <w:rtl/>
        </w:rPr>
        <w:t>י</w:t>
      </w:r>
      <w:r w:rsidRPr="00EB4AA5">
        <w:rPr>
          <w:rFonts w:ascii="David" w:eastAsia="Calibri" w:hAnsi="David"/>
          <w:noProof w:val="0"/>
          <w:sz w:val="26"/>
          <w:szCs w:val="26"/>
          <w:rtl/>
        </w:rPr>
        <w:t xml:space="preserve">יתה המטרה העיקרית בבקשה לזימון החוקרים (ראו החלטה מיום 17.1.2022). המשיב מסר כי איננו מתנגד להגשת </w:t>
      </w:r>
      <w:r w:rsidR="00746625" w:rsidRPr="007414AB">
        <w:rPr>
          <w:rFonts w:ascii="David" w:eastAsia="Calibri" w:hAnsi="David" w:hint="cs"/>
          <w:noProof w:val="0"/>
          <w:sz w:val="26"/>
          <w:szCs w:val="26"/>
          <w:rtl/>
        </w:rPr>
        <w:t>ההודעה</w:t>
      </w:r>
      <w:r w:rsidRPr="00EB4AA5">
        <w:rPr>
          <w:rFonts w:ascii="David" w:eastAsia="Calibri" w:hAnsi="David"/>
          <w:noProof w:val="0"/>
          <w:sz w:val="26"/>
          <w:szCs w:val="26"/>
          <w:rtl/>
        </w:rPr>
        <w:t xml:space="preserve"> בכפוף לשמירה על טענותיו, והמסמך אכן הוגש לתיק.</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74662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לענייננו, רלבנט</w:t>
      </w:r>
      <w:r w:rsidR="00276CE9">
        <w:rPr>
          <w:rFonts w:ascii="David" w:eastAsia="Calibri" w:hAnsi="David" w:hint="cs"/>
          <w:noProof w:val="0"/>
          <w:sz w:val="26"/>
          <w:szCs w:val="26"/>
          <w:rtl/>
        </w:rPr>
        <w:t>י</w:t>
      </w:r>
      <w:r w:rsidRPr="00EB4AA5">
        <w:rPr>
          <w:rFonts w:ascii="David" w:eastAsia="Calibri" w:hAnsi="David"/>
          <w:noProof w:val="0"/>
          <w:sz w:val="26"/>
          <w:szCs w:val="26"/>
          <w:rtl/>
        </w:rPr>
        <w:t xml:space="preserve">ים </w:t>
      </w:r>
      <w:r w:rsidR="00746625" w:rsidRPr="003252B3">
        <w:rPr>
          <w:rFonts w:ascii="David" w:eastAsia="Calibri" w:hAnsi="David" w:hint="cs"/>
          <w:noProof w:val="0"/>
          <w:sz w:val="26"/>
          <w:szCs w:val="26"/>
          <w:rtl/>
        </w:rPr>
        <w:t>מ</w:t>
      </w:r>
      <w:r w:rsidR="003252B3" w:rsidRPr="003252B3">
        <w:rPr>
          <w:rFonts w:ascii="David" w:eastAsia="Calibri" w:hAnsi="David" w:hint="cs"/>
          <w:noProof w:val="0"/>
          <w:sz w:val="26"/>
          <w:szCs w:val="26"/>
          <w:rtl/>
        </w:rPr>
        <w:t xml:space="preserve">תוך </w:t>
      </w:r>
      <w:r w:rsidR="00746625" w:rsidRPr="003252B3">
        <w:rPr>
          <w:rFonts w:ascii="David" w:eastAsia="Calibri" w:hAnsi="David" w:hint="cs"/>
          <w:noProof w:val="0"/>
          <w:sz w:val="26"/>
          <w:szCs w:val="26"/>
          <w:rtl/>
        </w:rPr>
        <w:t>הודעת עבד בהליך הפלילי</w:t>
      </w:r>
      <w:r w:rsidR="00746625">
        <w:rPr>
          <w:rFonts w:ascii="David" w:eastAsia="Calibri" w:hAnsi="David" w:hint="cs"/>
          <w:noProof w:val="0"/>
          <w:sz w:val="26"/>
          <w:szCs w:val="26"/>
          <w:rtl/>
        </w:rPr>
        <w:t xml:space="preserve"> </w:t>
      </w:r>
      <w:r w:rsidRPr="00EB4AA5">
        <w:rPr>
          <w:rFonts w:ascii="David" w:eastAsia="Calibri" w:hAnsi="David"/>
          <w:noProof w:val="0"/>
          <w:sz w:val="26"/>
          <w:szCs w:val="26"/>
          <w:rtl/>
        </w:rPr>
        <w:t>הדברים הבאים: "</w:t>
      </w:r>
      <w:r w:rsidRPr="00EB4AA5">
        <w:rPr>
          <w:rFonts w:ascii="David" w:eastAsia="Calibri" w:hAnsi="David"/>
          <w:b/>
          <w:bCs/>
          <w:noProof w:val="0"/>
          <w:sz w:val="26"/>
          <w:szCs w:val="26"/>
          <w:rtl/>
        </w:rPr>
        <w:t xml:space="preserve">שאלה: אני אומר לך שבסוף אוגוסט 2008 העסק שלך סגור. מה תגובתך? תשובה: לא נסגר, עימד </w:t>
      </w:r>
      <w:r w:rsidRPr="00EB4AA5">
        <w:rPr>
          <w:rFonts w:ascii="David" w:eastAsia="Calibri" w:hAnsi="David"/>
          <w:noProof w:val="0"/>
          <w:sz w:val="26"/>
          <w:szCs w:val="26"/>
          <w:rtl/>
        </w:rPr>
        <w:t>[על פי הנטען בחקירת עבד</w:t>
      </w:r>
      <w:r w:rsidR="00062E2B">
        <w:rPr>
          <w:rFonts w:ascii="David" w:eastAsia="Calibri" w:hAnsi="David" w:hint="cs"/>
          <w:noProof w:val="0"/>
          <w:sz w:val="26"/>
          <w:szCs w:val="26"/>
          <w:rtl/>
        </w:rPr>
        <w:t>,</w:t>
      </w:r>
      <w:r w:rsidRPr="00EB4AA5">
        <w:rPr>
          <w:rFonts w:ascii="David" w:eastAsia="Calibri" w:hAnsi="David"/>
          <w:noProof w:val="0"/>
          <w:sz w:val="26"/>
          <w:szCs w:val="26"/>
          <w:rtl/>
        </w:rPr>
        <w:t xml:space="preserve"> </w:t>
      </w:r>
      <w:r w:rsidR="006250C8">
        <w:rPr>
          <w:rFonts w:ascii="David" w:eastAsia="Calibri" w:hAnsi="David" w:hint="cs"/>
          <w:noProof w:val="0"/>
          <w:sz w:val="26"/>
          <w:szCs w:val="26"/>
          <w:rtl/>
        </w:rPr>
        <w:t xml:space="preserve">עימד </w:t>
      </w:r>
      <w:r w:rsidRPr="00EB4AA5">
        <w:rPr>
          <w:rFonts w:ascii="David" w:eastAsia="Calibri" w:hAnsi="David"/>
          <w:noProof w:val="0"/>
          <w:sz w:val="26"/>
          <w:szCs w:val="26"/>
          <w:rtl/>
        </w:rPr>
        <w:t xml:space="preserve">שימש כרואה החשבון מטעמו– ה"ק] </w:t>
      </w:r>
      <w:r w:rsidRPr="00EB4AA5">
        <w:rPr>
          <w:rFonts w:ascii="David" w:eastAsia="Calibri" w:hAnsi="David"/>
          <w:b/>
          <w:bCs/>
          <w:noProof w:val="0"/>
          <w:sz w:val="26"/>
          <w:szCs w:val="26"/>
          <w:rtl/>
        </w:rPr>
        <w:t>אמר לי זה התיק עב</w:t>
      </w:r>
      <w:r w:rsidRPr="00EB4AA5">
        <w:rPr>
          <w:rFonts w:ascii="David" w:eastAsia="Calibri" w:hAnsi="David"/>
          <w:noProof w:val="0"/>
          <w:sz w:val="26"/>
          <w:szCs w:val="26"/>
          <w:rtl/>
        </w:rPr>
        <w:t>[ר]</w:t>
      </w:r>
      <w:r w:rsidRPr="00EB4AA5">
        <w:rPr>
          <w:rFonts w:ascii="David" w:eastAsia="Calibri" w:hAnsi="David"/>
          <w:b/>
          <w:bCs/>
          <w:noProof w:val="0"/>
          <w:sz w:val="26"/>
          <w:szCs w:val="26"/>
          <w:rtl/>
        </w:rPr>
        <w:t xml:space="preserve"> כל כך הרבה אני מציע לך לסגור אותו, גם אהרן </w:t>
      </w:r>
      <w:r w:rsidRPr="00EB4AA5">
        <w:rPr>
          <w:rFonts w:ascii="David" w:eastAsia="Calibri" w:hAnsi="David"/>
          <w:noProof w:val="0"/>
          <w:sz w:val="26"/>
          <w:szCs w:val="26"/>
          <w:rtl/>
        </w:rPr>
        <w:t xml:space="preserve">[לטענת ב"כ המערערת </w:t>
      </w:r>
      <w:r w:rsidR="00E33DDA">
        <w:rPr>
          <w:rFonts w:ascii="David" w:eastAsia="Calibri" w:hAnsi="David" w:hint="cs"/>
          <w:noProof w:val="0"/>
          <w:sz w:val="26"/>
          <w:szCs w:val="26"/>
          <w:rtl/>
        </w:rPr>
        <w:t xml:space="preserve">אהרון </w:t>
      </w:r>
      <w:r w:rsidRPr="00EB4AA5">
        <w:rPr>
          <w:rFonts w:ascii="David" w:eastAsia="Calibri" w:hAnsi="David"/>
          <w:noProof w:val="0"/>
          <w:sz w:val="26"/>
          <w:szCs w:val="26"/>
          <w:rtl/>
        </w:rPr>
        <w:t>היה 'המפעיל' של עבד במע"מ ונתן לו את ההיתר</w:t>
      </w:r>
      <w:r w:rsidR="006250C8">
        <w:rPr>
          <w:rFonts w:ascii="David" w:eastAsia="Calibri" w:hAnsi="David" w:hint="cs"/>
          <w:noProof w:val="0"/>
          <w:sz w:val="26"/>
          <w:szCs w:val="26"/>
          <w:rtl/>
        </w:rPr>
        <w:t xml:space="preserve"> </w:t>
      </w:r>
      <w:r w:rsidRPr="00EB4AA5">
        <w:rPr>
          <w:rFonts w:ascii="David" w:eastAsia="Calibri" w:hAnsi="David"/>
          <w:noProof w:val="0"/>
          <w:sz w:val="26"/>
          <w:szCs w:val="26"/>
          <w:rtl/>
        </w:rPr>
        <w:t xml:space="preserve">- ראו פרוטוקול הדיון מיום 22.8.2021, עמוד 62, שורה 30] </w:t>
      </w:r>
      <w:r w:rsidRPr="00EB4AA5">
        <w:rPr>
          <w:rFonts w:ascii="David" w:eastAsia="Calibri" w:hAnsi="David"/>
          <w:b/>
          <w:bCs/>
          <w:noProof w:val="0"/>
          <w:sz w:val="26"/>
          <w:szCs w:val="26"/>
          <w:rtl/>
        </w:rPr>
        <w:t>אמר לי לסגור. הם אמרו לי לסגור את התיק ולפתוח תיק חדש על שם אבא שלי....שאלה: האם קיבלת איזשהו מסמך מאותה פגישה עם אהרון? תשובה: לא</w:t>
      </w:r>
      <w:r w:rsidRPr="00EB4AA5">
        <w:rPr>
          <w:rFonts w:ascii="David" w:eastAsia="Calibri" w:hAnsi="David"/>
          <w:noProof w:val="0"/>
          <w:sz w:val="26"/>
          <w:szCs w:val="26"/>
          <w:rtl/>
        </w:rPr>
        <w:t>" (עמוד 6, שורה 38 עד עמוד 7, שורה 7 לתרשומת החקירה). בהמשך חקירתו עומת עבד עם העובדה שתיק העוסק אמור היה להיסגר בחודש ספטמבר 2008, ולכך משיב עבד "</w:t>
      </w:r>
      <w:r w:rsidRPr="00EB4AA5">
        <w:rPr>
          <w:rFonts w:ascii="David" w:eastAsia="Calibri" w:hAnsi="David"/>
          <w:b/>
          <w:bCs/>
          <w:noProof w:val="0"/>
          <w:sz w:val="26"/>
          <w:szCs w:val="26"/>
          <w:rtl/>
        </w:rPr>
        <w:t>הם הציעו הצעה לסגור את התיק, אבל לא סגרו את התיק. הם אמרו לי להמשיך לעבוד עד סוף השנה</w:t>
      </w:r>
      <w:r w:rsidRPr="00EB4AA5">
        <w:rPr>
          <w:rFonts w:ascii="David" w:eastAsia="Calibri" w:hAnsi="David"/>
          <w:noProof w:val="0"/>
          <w:sz w:val="26"/>
          <w:szCs w:val="26"/>
          <w:rtl/>
        </w:rPr>
        <w:t>" (עמוד 7, שורות 34 - 35). וכן "</w:t>
      </w:r>
      <w:r w:rsidRPr="00EB4AA5">
        <w:rPr>
          <w:rFonts w:ascii="David" w:eastAsia="Calibri" w:hAnsi="David"/>
          <w:b/>
          <w:bCs/>
          <w:noProof w:val="0"/>
          <w:sz w:val="26"/>
          <w:szCs w:val="26"/>
          <w:rtl/>
        </w:rPr>
        <w:t xml:space="preserve">...אהרון המבקר במע"מ גבה ממני עדות כדי שנסגור את התיק, בוודאות אמרו לי שניהם </w:t>
      </w:r>
      <w:r w:rsidRPr="00EB4AA5">
        <w:rPr>
          <w:rFonts w:ascii="David" w:eastAsia="Calibri" w:hAnsi="David"/>
          <w:b/>
          <w:bCs/>
          <w:noProof w:val="0"/>
          <w:sz w:val="26"/>
          <w:szCs w:val="26"/>
          <w:rtl/>
        </w:rPr>
        <w:lastRenderedPageBreak/>
        <w:t>שאני יכול לעבוד עד סוף השנה. באותו יום חתמתי על המסמך שהצגת לי שהבנתי שזו בקשה לסגירת תיק ויש לי עד סוף השנה</w:t>
      </w:r>
      <w:r w:rsidRPr="00EB4AA5">
        <w:rPr>
          <w:rFonts w:ascii="David" w:eastAsia="Calibri" w:hAnsi="David"/>
          <w:noProof w:val="0"/>
          <w:sz w:val="26"/>
          <w:szCs w:val="26"/>
          <w:rtl/>
        </w:rPr>
        <w:t xml:space="preserve">" (עמוד 9, שורה 5 עד שורה 8).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256" w:lineRule="auto"/>
        <w:ind w:left="720"/>
        <w:contextualSpacing/>
        <w:rPr>
          <w:rFonts w:ascii="David" w:eastAsia="Calibri" w:hAnsi="David"/>
          <w:noProof w:val="0"/>
          <w:sz w:val="26"/>
          <w:szCs w:val="26"/>
          <w:rtl/>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בא כוח המערערת סבור כי מחומר הראיות, לרבות הודעה זו של עבד, הוכח שעבד קיבל אישור מגורמים במדינה להפיץ חשבוניות פיקטיביות </w:t>
      </w:r>
      <w:r w:rsidRPr="00EB4AA5">
        <w:rPr>
          <w:rFonts w:ascii="David" w:eastAsia="Calibri" w:hAnsi="David"/>
          <w:b/>
          <w:bCs/>
          <w:noProof w:val="0"/>
          <w:sz w:val="26"/>
          <w:szCs w:val="26"/>
          <w:rtl/>
        </w:rPr>
        <w:t>לאחר</w:t>
      </w:r>
      <w:r w:rsidR="00276CE9">
        <w:rPr>
          <w:rFonts w:ascii="David" w:eastAsia="Calibri" w:hAnsi="David"/>
          <w:noProof w:val="0"/>
          <w:sz w:val="26"/>
          <w:szCs w:val="26"/>
          <w:rtl/>
        </w:rPr>
        <w:t xml:space="preserve"> התקופה שצו</w:t>
      </w:r>
      <w:r w:rsidRPr="00EB4AA5">
        <w:rPr>
          <w:rFonts w:ascii="David" w:eastAsia="Calibri" w:hAnsi="David"/>
          <w:noProof w:val="0"/>
          <w:sz w:val="26"/>
          <w:szCs w:val="26"/>
          <w:rtl/>
        </w:rPr>
        <w:t xml:space="preserve">ינה בתגובת השב"כ (תחילת שנות התשעים). הנתונים מהם מבקש בא כוח המערערת לבסס טענתו הם אלה: </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EB4AA5">
      <w:pPr>
        <w:numPr>
          <w:ilvl w:val="0"/>
          <w:numId w:val="3"/>
        </w:numPr>
        <w:spacing w:after="160" w:line="360" w:lineRule="auto"/>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הודעת עבד </w:t>
      </w:r>
      <w:r w:rsidR="000D5E96" w:rsidRPr="003252B3">
        <w:rPr>
          <w:rFonts w:ascii="David" w:eastAsia="Calibri" w:hAnsi="David" w:hint="cs"/>
          <w:noProof w:val="0"/>
          <w:sz w:val="26"/>
          <w:szCs w:val="26"/>
          <w:rtl/>
        </w:rPr>
        <w:t>בהליך הפלילי</w:t>
      </w:r>
      <w:r w:rsidR="000D5E96">
        <w:rPr>
          <w:rFonts w:ascii="David" w:eastAsia="Calibri" w:hAnsi="David" w:hint="cs"/>
          <w:noProof w:val="0"/>
          <w:sz w:val="26"/>
          <w:szCs w:val="26"/>
          <w:rtl/>
        </w:rPr>
        <w:t xml:space="preserve"> </w:t>
      </w:r>
      <w:r w:rsidRPr="00EB4AA5">
        <w:rPr>
          <w:rFonts w:ascii="David" w:eastAsia="Calibri" w:hAnsi="David"/>
          <w:noProof w:val="0"/>
          <w:sz w:val="26"/>
          <w:szCs w:val="26"/>
          <w:rtl/>
        </w:rPr>
        <w:t xml:space="preserve">ממנה עולה לכאורה שניתן לו אישור להמשיך לפעול כעוסק עד סוף שנת 2008 חרף הבקשה לסגירת העסק מוקדם יותר בשנה זו. </w:t>
      </w:r>
    </w:p>
    <w:p w:rsidR="00EB4AA5" w:rsidRPr="00EB4AA5" w:rsidRDefault="00EB4AA5" w:rsidP="00EB4AA5">
      <w:pPr>
        <w:numPr>
          <w:ilvl w:val="0"/>
          <w:numId w:val="3"/>
        </w:numPr>
        <w:spacing w:after="160" w:line="360" w:lineRule="auto"/>
        <w:contextualSpacing/>
        <w:jc w:val="both"/>
        <w:rPr>
          <w:rFonts w:ascii="David" w:eastAsia="Calibri" w:hAnsi="David"/>
          <w:noProof w:val="0"/>
          <w:sz w:val="26"/>
          <w:szCs w:val="26"/>
        </w:rPr>
      </w:pPr>
      <w:r w:rsidRPr="00EB4AA5">
        <w:rPr>
          <w:rFonts w:ascii="David" w:eastAsia="Calibri" w:hAnsi="David"/>
          <w:noProof w:val="0"/>
          <w:sz w:val="26"/>
          <w:szCs w:val="26"/>
          <w:rtl/>
        </w:rPr>
        <w:t xml:space="preserve">עבד ואביו פייסל הואשמו בעבירות מע"מ, ובכללן הוצאת חשבוניות שלא כדין. </w:t>
      </w:r>
    </w:p>
    <w:p w:rsidR="00EB4AA5" w:rsidRPr="00EB4AA5" w:rsidRDefault="00EB4AA5" w:rsidP="00EB4AA5">
      <w:pPr>
        <w:numPr>
          <w:ilvl w:val="0"/>
          <w:numId w:val="3"/>
        </w:numPr>
        <w:spacing w:after="160" w:line="360" w:lineRule="auto"/>
        <w:contextualSpacing/>
        <w:jc w:val="both"/>
        <w:rPr>
          <w:rFonts w:ascii="David" w:eastAsia="Calibri" w:hAnsi="David"/>
          <w:noProof w:val="0"/>
          <w:sz w:val="26"/>
          <w:szCs w:val="26"/>
        </w:rPr>
      </w:pPr>
      <w:r w:rsidRPr="00EB4AA5">
        <w:rPr>
          <w:rFonts w:ascii="David" w:eastAsia="Calibri" w:hAnsi="David"/>
          <w:noProof w:val="0"/>
          <w:sz w:val="26"/>
          <w:szCs w:val="26"/>
          <w:rtl/>
        </w:rPr>
        <w:t>עבד ואביו הודו בעובדות כתב האישום במסגרת הסדר טיעון והורשעו על פי הודאתם ביום 5.12.2012. בהתאם להסדר הטיעון נידון פייסל למאסר בפועל ועל עבד נגזרו ששה חודשי מאסר לריצוי בדרך של עבודות שירות. בית המשפט, באשרו את הסדר הטיעון, הביע דעתו כי ההסדר עושה עם עבד "</w:t>
      </w:r>
      <w:r w:rsidRPr="00EB4AA5">
        <w:rPr>
          <w:rFonts w:ascii="David" w:eastAsia="Calibri" w:hAnsi="David"/>
          <w:b/>
          <w:bCs/>
          <w:noProof w:val="0"/>
          <w:sz w:val="26"/>
          <w:szCs w:val="26"/>
          <w:rtl/>
        </w:rPr>
        <w:t>חסד של ממש והתלבטתי האם יש מקום לכבדו</w:t>
      </w:r>
      <w:r w:rsidRPr="00EB4AA5">
        <w:rPr>
          <w:rFonts w:ascii="David" w:eastAsia="Calibri" w:hAnsi="David"/>
          <w:noProof w:val="0"/>
          <w:sz w:val="26"/>
          <w:szCs w:val="26"/>
          <w:rtl/>
        </w:rPr>
        <w:t xml:space="preserve">". </w:t>
      </w:r>
    </w:p>
    <w:p w:rsidR="00EB4AA5" w:rsidRPr="00EB4AA5" w:rsidRDefault="00EB4AA5" w:rsidP="00EB4AA5">
      <w:pPr>
        <w:numPr>
          <w:ilvl w:val="0"/>
          <w:numId w:val="3"/>
        </w:numPr>
        <w:spacing w:after="160" w:line="360" w:lineRule="auto"/>
        <w:contextualSpacing/>
        <w:jc w:val="both"/>
        <w:rPr>
          <w:rFonts w:ascii="David" w:eastAsia="Calibri" w:hAnsi="David"/>
          <w:noProof w:val="0"/>
          <w:sz w:val="26"/>
          <w:szCs w:val="26"/>
        </w:rPr>
      </w:pPr>
      <w:r w:rsidRPr="00EB4AA5">
        <w:rPr>
          <w:rFonts w:ascii="David" w:eastAsia="Calibri" w:hAnsi="David"/>
          <w:noProof w:val="0"/>
          <w:sz w:val="26"/>
          <w:szCs w:val="26"/>
          <w:rtl/>
        </w:rPr>
        <w:t xml:space="preserve"> בשנת 2010 הוצאה לעבד הודעת חיוב בכפל מס, על סכום של כמיליון ש"ח, בגין הוצאת חשבוניות פיקטיביות. למרות זאת, נציג המשיב אישר כי הסכום לא נגבה בפועל.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לטענת בא כוח המערערת: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6250C8">
      <w:pPr>
        <w:spacing w:after="160" w:line="360" w:lineRule="auto"/>
        <w:ind w:left="360" w:right="709"/>
        <w:contextualSpacing/>
        <w:jc w:val="both"/>
        <w:rPr>
          <w:rFonts w:ascii="David" w:eastAsia="Calibri" w:hAnsi="David"/>
          <w:noProof w:val="0"/>
          <w:sz w:val="26"/>
          <w:szCs w:val="26"/>
          <w:rtl/>
        </w:rPr>
      </w:pPr>
      <w:r w:rsidRPr="00EB4AA5">
        <w:rPr>
          <w:rFonts w:ascii="David" w:eastAsia="Calibri" w:hAnsi="David"/>
          <w:b/>
          <w:bCs/>
          <w:noProof w:val="0"/>
          <w:sz w:val="26"/>
          <w:szCs w:val="26"/>
          <w:rtl/>
        </w:rPr>
        <w:t>"משהוכח ע"י המערערת, במאמצים לא קלים, להוכיח כי עבד ז"ל נעזר בחוקרי מע"מ לביצוע מעלליו</w:t>
      </w:r>
      <w:r w:rsidR="006250C8">
        <w:rPr>
          <w:rFonts w:ascii="David" w:eastAsia="Calibri" w:hAnsi="David" w:hint="cs"/>
          <w:b/>
          <w:bCs/>
          <w:noProof w:val="0"/>
          <w:sz w:val="26"/>
          <w:szCs w:val="26"/>
          <w:rtl/>
        </w:rPr>
        <w:t>..</w:t>
      </w:r>
      <w:r w:rsidR="00062E2B">
        <w:rPr>
          <w:rFonts w:ascii="David" w:eastAsia="Calibri" w:hAnsi="David" w:hint="cs"/>
          <w:b/>
          <w:bCs/>
          <w:noProof w:val="0"/>
          <w:sz w:val="26"/>
          <w:szCs w:val="26"/>
          <w:rtl/>
        </w:rPr>
        <w:t>.</w:t>
      </w:r>
      <w:r w:rsidRPr="00EB4AA5">
        <w:rPr>
          <w:rFonts w:ascii="David" w:eastAsia="Calibri" w:hAnsi="David"/>
          <w:b/>
          <w:bCs/>
          <w:noProof w:val="0"/>
          <w:sz w:val="26"/>
          <w:szCs w:val="26"/>
          <w:rtl/>
        </w:rPr>
        <w:t>; משהוכח כי הוא גם זכה להקלה משמעותית בעונשו לאחר טיעוניה 'המשונים' של המדינה גם לדעת בית המשפט בעניין פעילותו העבריינית בהפצת חשבוניותיו; משהוכח כי הוא 'עבד' בשירות המדינה וכך רכש את אמון המערערת; משהוכח כי לא נעשה ע"י המדינה כל ניסיון לגבות מעבד ז"ל את חובו למדינה בגין שומת כפל-מס שהוצאה לו בסך מיליון ש"ח, הרי שנסיבתית הוכיחה המערערת טענותיה כי חרף ההכחשות עב</w:t>
      </w:r>
      <w:r w:rsidR="00ED2E20">
        <w:rPr>
          <w:rFonts w:ascii="David" w:eastAsia="Calibri" w:hAnsi="David" w:hint="cs"/>
          <w:b/>
          <w:bCs/>
          <w:noProof w:val="0"/>
          <w:sz w:val="26"/>
          <w:szCs w:val="26"/>
          <w:rtl/>
        </w:rPr>
        <w:t>ַ</w:t>
      </w:r>
      <w:r w:rsidRPr="00EB4AA5">
        <w:rPr>
          <w:rFonts w:ascii="David" w:eastAsia="Calibri" w:hAnsi="David"/>
          <w:b/>
          <w:bCs/>
          <w:noProof w:val="0"/>
          <w:sz w:val="26"/>
          <w:szCs w:val="26"/>
          <w:rtl/>
        </w:rPr>
        <w:t xml:space="preserve">ד עבד ז"ל בשירות המדינה וזו ידעה על פעילויותיו העברייניות הרי שנסיבתית בוודאי הוכיחה המערערת את טענותיה" </w:t>
      </w:r>
      <w:r w:rsidRPr="00EB4AA5">
        <w:rPr>
          <w:rFonts w:ascii="David" w:eastAsia="Calibri" w:hAnsi="David"/>
          <w:b/>
          <w:bCs/>
          <w:noProof w:val="0"/>
          <w:sz w:val="26"/>
          <w:szCs w:val="26"/>
          <w:rtl/>
        </w:rPr>
        <w:tab/>
      </w:r>
      <w:r w:rsidRPr="00EB4AA5">
        <w:rPr>
          <w:rFonts w:ascii="David" w:eastAsia="Calibri" w:hAnsi="David"/>
          <w:b/>
          <w:bCs/>
          <w:noProof w:val="0"/>
          <w:sz w:val="26"/>
          <w:szCs w:val="26"/>
          <w:rtl/>
        </w:rPr>
        <w:br/>
      </w:r>
      <w:r w:rsidRPr="00EB4AA5">
        <w:rPr>
          <w:rFonts w:ascii="David" w:eastAsia="Calibri" w:hAnsi="David"/>
          <w:noProof w:val="0"/>
          <w:sz w:val="26"/>
          <w:szCs w:val="26"/>
          <w:rtl/>
        </w:rPr>
        <w:t>(סעיף 6 לסיכומי התשובה מטעם המערערת).</w:t>
      </w:r>
    </w:p>
    <w:p w:rsidR="00EB4AA5" w:rsidRPr="00EB4AA5" w:rsidRDefault="00EB4AA5" w:rsidP="00EB4AA5">
      <w:pPr>
        <w:spacing w:after="160" w:line="360" w:lineRule="auto"/>
        <w:ind w:left="360" w:right="709"/>
        <w:contextualSpacing/>
        <w:jc w:val="both"/>
        <w:rPr>
          <w:rFonts w:ascii="David" w:eastAsia="Calibri" w:hAnsi="David"/>
          <w:b/>
          <w:bCs/>
          <w:noProof w:val="0"/>
          <w:sz w:val="26"/>
          <w:szCs w:val="26"/>
          <w:rtl/>
        </w:rPr>
      </w:pPr>
    </w:p>
    <w:p w:rsidR="00EB4AA5" w:rsidRPr="00EB4AA5" w:rsidRDefault="00EB4AA5" w:rsidP="00EB4AA5">
      <w:pPr>
        <w:spacing w:after="160" w:line="360" w:lineRule="auto"/>
        <w:ind w:left="360" w:right="709"/>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וכן:   </w:t>
      </w:r>
    </w:p>
    <w:p w:rsidR="00EB4AA5" w:rsidRPr="00EB4AA5" w:rsidRDefault="00EB4AA5" w:rsidP="00EB4AA5">
      <w:pPr>
        <w:spacing w:after="160" w:line="360" w:lineRule="auto"/>
        <w:ind w:left="360" w:right="709"/>
        <w:contextualSpacing/>
        <w:jc w:val="both"/>
        <w:rPr>
          <w:rFonts w:ascii="David" w:eastAsia="Calibri" w:hAnsi="David"/>
          <w:b/>
          <w:bCs/>
          <w:noProof w:val="0"/>
          <w:sz w:val="26"/>
          <w:szCs w:val="26"/>
          <w:rtl/>
        </w:rPr>
      </w:pPr>
    </w:p>
    <w:p w:rsidR="00EB4AA5" w:rsidRPr="00EB4AA5" w:rsidRDefault="00EB4AA5" w:rsidP="00EB4AA5">
      <w:pPr>
        <w:spacing w:after="160" w:line="360" w:lineRule="auto"/>
        <w:ind w:left="360" w:right="709"/>
        <w:contextualSpacing/>
        <w:jc w:val="both"/>
        <w:rPr>
          <w:rFonts w:ascii="David" w:eastAsia="Calibri" w:hAnsi="David"/>
          <w:noProof w:val="0"/>
          <w:sz w:val="26"/>
          <w:szCs w:val="26"/>
          <w:rtl/>
        </w:rPr>
      </w:pPr>
      <w:r w:rsidRPr="00EB4AA5">
        <w:rPr>
          <w:rFonts w:ascii="David" w:eastAsia="Calibri" w:hAnsi="David"/>
          <w:noProof w:val="0"/>
          <w:sz w:val="26"/>
          <w:szCs w:val="26"/>
          <w:rtl/>
        </w:rPr>
        <w:lastRenderedPageBreak/>
        <w:t>"...</w:t>
      </w:r>
      <w:r w:rsidRPr="00EB4AA5">
        <w:rPr>
          <w:rFonts w:ascii="David" w:eastAsia="Calibri" w:hAnsi="David"/>
          <w:b/>
          <w:bCs/>
          <w:noProof w:val="0"/>
          <w:sz w:val="26"/>
          <w:szCs w:val="26"/>
          <w:rtl/>
        </w:rPr>
        <w:t>ברור כי על פי כל מבחן אובייקטיבי, עבד ז"ל, שפעילותו הייתה גלויה בתחילת דרכו והמשיך לקבל הקלות למיניהן על מעשיו הפליליים עד סמוך לתקופת האירועים מושא ערעור זה, המשיך להיות מועסק ע"י המדינה</w:t>
      </w:r>
      <w:r w:rsidRPr="00EB4AA5">
        <w:rPr>
          <w:rFonts w:ascii="David" w:eastAsia="Calibri" w:hAnsi="David"/>
          <w:noProof w:val="0"/>
          <w:sz w:val="26"/>
          <w:szCs w:val="26"/>
          <w:rtl/>
        </w:rPr>
        <w:t xml:space="preserve">..." (סעיף 18 לסיכומי המערערת).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256" w:lineRule="auto"/>
        <w:ind w:left="720"/>
        <w:contextualSpacing/>
        <w:rPr>
          <w:rFonts w:ascii="David" w:eastAsia="Calibri" w:hAnsi="David"/>
          <w:noProof w:val="0"/>
          <w:sz w:val="26"/>
          <w:szCs w:val="26"/>
          <w:rtl/>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לטעמי אין בראיות שהוצגו כדי ללמד שלעבד ניתנה רשות מהמדינה להפיץ חשבוניות פיקטיביות בתקופה הרלבנטית לערעור דנן. </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6250C8">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ראשית, אינני סבור שניתן ללמוד מקולת העונש בתיק הפלילי או מן העובדה שכפל המס לא נגבה בפועל, כי אלה היוו תמורה לעבד בגין פועלו בשירות המדינה. יודגש כי במסגרת גזר הדין פורטו הנימוקים שהובילו לכך שבית המשפט נאות לכבד את הסדר הטיעון, ובכללם: עצם עריכת ההסדר; היעדר הרשעות קודמות; חוסר הניסיון העסקי; מצבו הרפואי של עבד לאחר ניסיון ההתנקשות בחייו ובעיקר הקשיים המהותיים להוכחת המיוחס לעבד בכתב האישום  (ראו סעיף 10 לגזר הדין שהוגש כנספח 1 לתצהיר מר מזרחי מטעם המשיב). נימוקים אלה אין בהם אינדיקציה לכך שהסדר הטיעו</w:t>
      </w:r>
      <w:r w:rsidR="006250C8">
        <w:rPr>
          <w:rFonts w:ascii="David" w:eastAsia="Calibri" w:hAnsi="David"/>
          <w:noProof w:val="0"/>
          <w:sz w:val="26"/>
          <w:szCs w:val="26"/>
          <w:rtl/>
        </w:rPr>
        <w:t>ן עם עבד מקורו בטובת הנאה כלשהי</w:t>
      </w:r>
      <w:r w:rsidRPr="00EB4AA5">
        <w:rPr>
          <w:rFonts w:ascii="David" w:eastAsia="Calibri" w:hAnsi="David"/>
          <w:noProof w:val="0"/>
          <w:sz w:val="26"/>
          <w:szCs w:val="26"/>
          <w:rtl/>
        </w:rPr>
        <w:t>.</w:t>
      </w:r>
      <w:r w:rsidRPr="00EB4AA5">
        <w:rPr>
          <w:rFonts w:ascii="David" w:eastAsia="Calibri" w:hAnsi="David"/>
          <w:noProof w:val="0"/>
          <w:sz w:val="26"/>
          <w:szCs w:val="26"/>
          <w:rtl/>
        </w:rPr>
        <w:tab/>
      </w:r>
      <w:r w:rsidRPr="00EB4AA5">
        <w:rPr>
          <w:rFonts w:ascii="David" w:eastAsia="Calibri" w:hAnsi="David"/>
          <w:noProof w:val="0"/>
          <w:sz w:val="26"/>
          <w:szCs w:val="26"/>
          <w:rtl/>
        </w:rPr>
        <w:br/>
        <w:t>כמו כן, לא הוכח שכפל המס לא נגבה במכוון או כי לא נעשו מאמצים כלשהם לגבות את החוב (הטענה לפיה רשות המסים נמנעה בכוונה מלגבות את החוב הועלתה לראשונה במועד חקירתו של העד מזרחי, ולכן מקובל עליי הסברו של העד בחקירתו שאין בידו פרטים אשר לנסיבות אי גביית החוב).</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כמו כן אמירותיו של עבד בחקירתו מחודש מרץ 2008 אינן מבססות את הטיעון כי ניתן לו היתר להפצת חשבוניות פיקטיביות, בוודאי לא עד לתקופה מושא הערעור דנן</w:t>
      </w:r>
      <w:r w:rsidR="00DB7AEA">
        <w:rPr>
          <w:rFonts w:ascii="David" w:eastAsia="Calibri" w:hAnsi="David" w:hint="cs"/>
          <w:noProof w:val="0"/>
          <w:sz w:val="26"/>
          <w:szCs w:val="26"/>
          <w:rtl/>
        </w:rPr>
        <w:t xml:space="preserve"> (שמתחילה בשנת 2014)</w:t>
      </w:r>
      <w:r w:rsidRPr="00EB4AA5">
        <w:rPr>
          <w:rFonts w:ascii="David" w:eastAsia="Calibri" w:hAnsi="David"/>
          <w:noProof w:val="0"/>
          <w:sz w:val="26"/>
          <w:szCs w:val="26"/>
          <w:rtl/>
        </w:rPr>
        <w:t xml:space="preserve">. לכך יש להוסיף שהמערערת נמנעה מהעדתו של פייסל - אביו של עבד – שעל פי הראיות אמור להיות בעל המידע הרב ביותר על האירועים הקשורים לעבד.  פייסל פעל על פי הטענה גם הוא בשירות המדינה ביחד עם עבד, ויונס טען שלמד על פעילותו של עבד בין היתר מפייסל (סעיפים 12 ו- 14 לתצהיר יונס; ראו גם עמודים 33 עד 34 לפרוטוקול הדיון). כמו כן, על פי גזר הדין בעניינם של עבד ופייסל, האחרון היה מעורב בעסק במידה זו או אחרת לפחות עד שנת 2008, וסביר שיכול היה לשפוך אור על הנסיבות שהובילו להסדר הטיעון המקל בעניינו של עבד. </w:t>
      </w:r>
      <w:r w:rsidRPr="00EB4AA5">
        <w:rPr>
          <w:rFonts w:ascii="David" w:eastAsia="Calibri" w:hAnsi="David"/>
          <w:noProof w:val="0"/>
          <w:sz w:val="26"/>
          <w:szCs w:val="26"/>
          <w:rtl/>
        </w:rPr>
        <w:tab/>
      </w:r>
      <w:r w:rsidRPr="00EB4AA5">
        <w:rPr>
          <w:rFonts w:ascii="David" w:eastAsia="Calibri" w:hAnsi="David"/>
          <w:noProof w:val="0"/>
          <w:sz w:val="26"/>
          <w:szCs w:val="26"/>
          <w:rtl/>
        </w:rPr>
        <w:br/>
        <w:t xml:space="preserve">אלא שהמערערת נמנעה מלהעיד את פייסל (לטענת יונס כלל לא נבדקה האפשרות לזמנו </w:t>
      </w:r>
      <w:r w:rsidRPr="00EB4AA5">
        <w:rPr>
          <w:rFonts w:ascii="David" w:eastAsia="Calibri" w:hAnsi="David"/>
          <w:noProof w:val="0"/>
          <w:sz w:val="26"/>
          <w:szCs w:val="26"/>
          <w:rtl/>
        </w:rPr>
        <w:lastRenderedPageBreak/>
        <w:t>לעדות, ראו פרוטוקול הדיון, עמוד 32, שורה 28). כידוע, הימנעות מהבאת עדות רלבנטית מבססת הנחה כי העדות הייתה מזיקה לבעל הדין שנמנע מלהביאה ולפיכך נזקפת לחובתו.</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DB7AEA">
      <w:pPr>
        <w:numPr>
          <w:ilvl w:val="0"/>
          <w:numId w:val="2"/>
        </w:numPr>
        <w:spacing w:after="160" w:line="360" w:lineRule="auto"/>
        <w:ind w:left="-150"/>
        <w:contextualSpacing/>
        <w:jc w:val="both"/>
        <w:rPr>
          <w:rFonts w:ascii="David" w:eastAsia="Calibri" w:hAnsi="David"/>
          <w:noProof w:val="0"/>
          <w:sz w:val="26"/>
          <w:szCs w:val="26"/>
          <w:rtl/>
        </w:rPr>
      </w:pPr>
      <w:r w:rsidRPr="00035337">
        <w:rPr>
          <w:rFonts w:ascii="David" w:eastAsia="Calibri" w:hAnsi="David"/>
          <w:b/>
          <w:bCs/>
          <w:noProof w:val="0"/>
          <w:sz w:val="26"/>
          <w:szCs w:val="26"/>
          <w:rtl/>
        </w:rPr>
        <w:t xml:space="preserve">הנה כי כן, אינני סבור כי יש בחומר הראיות שהונח </w:t>
      </w:r>
      <w:r w:rsidR="00035337">
        <w:rPr>
          <w:rFonts w:ascii="David" w:eastAsia="Calibri" w:hAnsi="David" w:hint="cs"/>
          <w:b/>
          <w:bCs/>
          <w:noProof w:val="0"/>
          <w:sz w:val="26"/>
          <w:szCs w:val="26"/>
          <w:rtl/>
        </w:rPr>
        <w:t xml:space="preserve">לפניי </w:t>
      </w:r>
      <w:r w:rsidRPr="00035337">
        <w:rPr>
          <w:rFonts w:ascii="David" w:eastAsia="Calibri" w:hAnsi="David"/>
          <w:b/>
          <w:bCs/>
          <w:noProof w:val="0"/>
          <w:sz w:val="26"/>
          <w:szCs w:val="26"/>
          <w:rtl/>
        </w:rPr>
        <w:t xml:space="preserve">כדי </w:t>
      </w:r>
      <w:r w:rsidR="00DB7AEA" w:rsidRPr="00035337">
        <w:rPr>
          <w:rFonts w:ascii="David" w:eastAsia="Calibri" w:hAnsi="David" w:hint="cs"/>
          <w:b/>
          <w:bCs/>
          <w:noProof w:val="0"/>
          <w:sz w:val="26"/>
          <w:szCs w:val="26"/>
          <w:rtl/>
        </w:rPr>
        <w:t>להוביל ל</w:t>
      </w:r>
      <w:r w:rsidRPr="00035337">
        <w:rPr>
          <w:rFonts w:ascii="David" w:eastAsia="Calibri" w:hAnsi="David"/>
          <w:b/>
          <w:bCs/>
          <w:noProof w:val="0"/>
          <w:sz w:val="26"/>
          <w:szCs w:val="26"/>
          <w:rtl/>
        </w:rPr>
        <w:t xml:space="preserve">מסקנה שעבד הפיץ חשבוניות פיקטיביות למערערת (או </w:t>
      </w:r>
      <w:r w:rsidR="00DB7AEA" w:rsidRPr="00035337">
        <w:rPr>
          <w:rFonts w:ascii="David" w:eastAsia="Calibri" w:hAnsi="David" w:hint="cs"/>
          <w:b/>
          <w:bCs/>
          <w:noProof w:val="0"/>
          <w:sz w:val="26"/>
          <w:szCs w:val="26"/>
          <w:rtl/>
        </w:rPr>
        <w:t>ל</w:t>
      </w:r>
      <w:r w:rsidRPr="00035337">
        <w:rPr>
          <w:rFonts w:ascii="David" w:eastAsia="Calibri" w:hAnsi="David"/>
          <w:b/>
          <w:bCs/>
          <w:noProof w:val="0"/>
          <w:sz w:val="26"/>
          <w:szCs w:val="26"/>
          <w:rtl/>
        </w:rPr>
        <w:t>יונס מטעמה) בידיעת המדינה</w:t>
      </w:r>
      <w:r w:rsidR="00035337">
        <w:rPr>
          <w:rFonts w:ascii="David" w:eastAsia="Calibri" w:hAnsi="David" w:hint="cs"/>
          <w:b/>
          <w:bCs/>
          <w:noProof w:val="0"/>
          <w:sz w:val="26"/>
          <w:szCs w:val="26"/>
          <w:rtl/>
        </w:rPr>
        <w:t xml:space="preserve"> או בהרשאתה</w:t>
      </w:r>
      <w:r w:rsidRPr="00035337">
        <w:rPr>
          <w:rFonts w:ascii="David" w:eastAsia="Calibri" w:hAnsi="David"/>
          <w:b/>
          <w:bCs/>
          <w:noProof w:val="0"/>
          <w:sz w:val="26"/>
          <w:szCs w:val="26"/>
          <w:rtl/>
        </w:rPr>
        <w:t>.</w:t>
      </w:r>
      <w:r w:rsidRPr="00EB4AA5">
        <w:rPr>
          <w:rFonts w:ascii="David" w:eastAsia="Calibri" w:hAnsi="David"/>
          <w:noProof w:val="0"/>
          <w:sz w:val="26"/>
          <w:szCs w:val="26"/>
          <w:rtl/>
        </w:rPr>
        <w:t xml:space="preserve"> בנסיבות אלה, הוסר החשש שניהול ההליך בעניינה של המערערת עלול לחטוא לתחושת ההגינות והצדק. מכאן, שאין צורך להידרש לאפשרות שנסיבות מעין אלה</w:t>
      </w:r>
      <w:r w:rsidR="00D40F4F">
        <w:rPr>
          <w:rFonts w:ascii="David" w:eastAsia="Calibri" w:hAnsi="David" w:hint="cs"/>
          <w:noProof w:val="0"/>
          <w:sz w:val="26"/>
          <w:szCs w:val="26"/>
          <w:rtl/>
        </w:rPr>
        <w:t>, במקרה אחר,</w:t>
      </w:r>
      <w:r w:rsidRPr="00EB4AA5">
        <w:rPr>
          <w:rFonts w:ascii="David" w:eastAsia="Calibri" w:hAnsi="David"/>
          <w:noProof w:val="0"/>
          <w:sz w:val="26"/>
          <w:szCs w:val="26"/>
          <w:rtl/>
        </w:rPr>
        <w:t xml:space="preserve"> עשוי</w:t>
      </w:r>
      <w:r w:rsidR="00D40F4F">
        <w:rPr>
          <w:rFonts w:ascii="David" w:eastAsia="Calibri" w:hAnsi="David"/>
          <w:noProof w:val="0"/>
          <w:sz w:val="26"/>
          <w:szCs w:val="26"/>
          <w:rtl/>
        </w:rPr>
        <w:t xml:space="preserve">ות למנוע מהמשיב לערוך שומת </w:t>
      </w:r>
      <w:r w:rsidRPr="00EB4AA5">
        <w:rPr>
          <w:rFonts w:ascii="David" w:eastAsia="Calibri" w:hAnsi="David"/>
          <w:noProof w:val="0"/>
          <w:sz w:val="26"/>
          <w:szCs w:val="26"/>
          <w:rtl/>
        </w:rPr>
        <w:t>מס תשומות.</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ודוק: חשש כגון זה, הנוגע להיבט ההשתק, הוא שעמד בבסיס טענתה (היחידה) של המערערת לאורך ההליך ואשר בזכותו ניתנה ההזדמנות להוכחת</w:t>
      </w:r>
      <w:r w:rsidR="00DB7AEA">
        <w:rPr>
          <w:rFonts w:ascii="David" w:eastAsia="Calibri" w:hAnsi="David" w:hint="cs"/>
          <w:noProof w:val="0"/>
          <w:sz w:val="26"/>
          <w:szCs w:val="26"/>
          <w:rtl/>
        </w:rPr>
        <w:t xml:space="preserve"> </w:t>
      </w:r>
      <w:r w:rsidRPr="00EB4AA5">
        <w:rPr>
          <w:rFonts w:ascii="David" w:eastAsia="Calibri" w:hAnsi="David"/>
          <w:noProof w:val="0"/>
          <w:sz w:val="26"/>
          <w:szCs w:val="26"/>
          <w:rtl/>
        </w:rPr>
        <w:t>ה</w:t>
      </w:r>
      <w:r w:rsidR="00DB7AEA">
        <w:rPr>
          <w:rFonts w:ascii="David" w:eastAsia="Calibri" w:hAnsi="David" w:hint="cs"/>
          <w:noProof w:val="0"/>
          <w:sz w:val="26"/>
          <w:szCs w:val="26"/>
          <w:rtl/>
        </w:rPr>
        <w:t>טענה</w:t>
      </w:r>
      <w:r w:rsidRPr="00EB4AA5">
        <w:rPr>
          <w:rFonts w:ascii="David" w:eastAsia="Calibri" w:hAnsi="David"/>
          <w:noProof w:val="0"/>
          <w:sz w:val="26"/>
          <w:szCs w:val="26"/>
          <w:rtl/>
        </w:rPr>
        <w:t xml:space="preserve">. לא נטען שיונס </w:t>
      </w:r>
      <w:r w:rsidRPr="00DB7AEA">
        <w:rPr>
          <w:rFonts w:ascii="David" w:eastAsia="Calibri" w:hAnsi="David"/>
          <w:b/>
          <w:bCs/>
          <w:noProof w:val="0"/>
          <w:sz w:val="26"/>
          <w:szCs w:val="26"/>
          <w:rtl/>
        </w:rPr>
        <w:t>סבר בזמן אמת</w:t>
      </w:r>
      <w:r w:rsidRPr="00EB4AA5">
        <w:rPr>
          <w:rFonts w:ascii="David" w:eastAsia="Calibri" w:hAnsi="David"/>
          <w:noProof w:val="0"/>
          <w:sz w:val="26"/>
          <w:szCs w:val="26"/>
          <w:rtl/>
        </w:rPr>
        <w:t xml:space="preserve"> שניתן לעבד היתר מהמדינה להפיץ חשבוניות פיקטיביות, וממילא טענה כאמור איננה מתיישבת עם גרסתו של יונס, כפי שיפורט להלן.</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256" w:lineRule="auto"/>
        <w:ind w:left="720"/>
        <w:contextualSpacing/>
        <w:rPr>
          <w:rFonts w:ascii="David" w:eastAsia="Calibri" w:hAnsi="David"/>
          <w:noProof w:val="0"/>
          <w:sz w:val="26"/>
          <w:szCs w:val="26"/>
          <w:rtl/>
        </w:rPr>
      </w:pPr>
    </w:p>
    <w:p w:rsidR="00EB4AA5" w:rsidRPr="00062E2B" w:rsidRDefault="00EB4AA5" w:rsidP="00EB4AA5">
      <w:pPr>
        <w:numPr>
          <w:ilvl w:val="0"/>
          <w:numId w:val="1"/>
        </w:numPr>
        <w:spacing w:after="160" w:line="360" w:lineRule="auto"/>
        <w:ind w:left="-58" w:hanging="425"/>
        <w:contextualSpacing/>
        <w:jc w:val="both"/>
        <w:rPr>
          <w:rFonts w:ascii="David" w:eastAsia="Calibri" w:hAnsi="David"/>
          <w:b/>
          <w:bCs/>
          <w:noProof w:val="0"/>
          <w:sz w:val="30"/>
          <w:szCs w:val="30"/>
          <w:u w:val="single"/>
          <w:rtl/>
        </w:rPr>
      </w:pPr>
      <w:r w:rsidRPr="00062E2B">
        <w:rPr>
          <w:rFonts w:ascii="David" w:eastAsia="Calibri" w:hAnsi="David"/>
          <w:b/>
          <w:bCs/>
          <w:noProof w:val="0"/>
          <w:sz w:val="30"/>
          <w:szCs w:val="30"/>
          <w:u w:val="single"/>
          <w:rtl/>
        </w:rPr>
        <w:t xml:space="preserve">יונס לא הסתמך על היתר לכאורה שניתן לעבד להפיץ חשבוניות פיקטיביות </w:t>
      </w: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למן חקירתו ברשות המסים טען יונס "שסמך" על עבד. דא</w:t>
      </w:r>
      <w:r w:rsidR="00062E2B">
        <w:rPr>
          <w:rFonts w:ascii="David" w:eastAsia="Calibri" w:hAnsi="David"/>
          <w:noProof w:val="0"/>
          <w:sz w:val="26"/>
          <w:szCs w:val="26"/>
          <w:rtl/>
        </w:rPr>
        <w:t xml:space="preserve"> עקא, יונס לא טען שהסתמכות זו ה</w:t>
      </w:r>
      <w:r w:rsidR="00062E2B">
        <w:rPr>
          <w:rFonts w:ascii="David" w:eastAsia="Calibri" w:hAnsi="David" w:hint="cs"/>
          <w:noProof w:val="0"/>
          <w:sz w:val="26"/>
          <w:szCs w:val="26"/>
          <w:rtl/>
        </w:rPr>
        <w:t>יי</w:t>
      </w:r>
      <w:r w:rsidRPr="00EB4AA5">
        <w:rPr>
          <w:rFonts w:ascii="David" w:eastAsia="Calibri" w:hAnsi="David"/>
          <w:noProof w:val="0"/>
          <w:sz w:val="26"/>
          <w:szCs w:val="26"/>
          <w:rtl/>
        </w:rPr>
        <w:t xml:space="preserve">תה בגלל ידיעה על היתר שניתן לעבד להפצת חשבוניות פיקטיביות ויונס כלל לא הזכיר את קשריו הנטענים של עבד עם המדינה (ראו למשל חקירתו של יונס ברשות המסים מיום 14.1.2018 בעמוד 7, שורה 261 ושורות 284 עד 294).  </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בחקירתו בבית המשפט יונס הבהיר כי סמך על עבד בשל הקשר המשפחתי ולא סיפק הסבר משכנע לשיהוי בהעלאת הטענה: </w:t>
      </w:r>
    </w:p>
    <w:p w:rsidR="00EB4AA5" w:rsidRPr="00EB4AA5" w:rsidRDefault="00EB4AA5" w:rsidP="00EB4AA5">
      <w:pPr>
        <w:spacing w:line="360" w:lineRule="auto"/>
        <w:ind w:left="1701" w:hanging="1701"/>
        <w:jc w:val="both"/>
        <w:rPr>
          <w:rFonts w:ascii="David" w:eastAsia="Calibri" w:hAnsi="David"/>
          <w:b/>
          <w:bCs/>
          <w:noProof w:val="0"/>
          <w:sz w:val="26"/>
          <w:szCs w:val="26"/>
        </w:rPr>
      </w:pPr>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t>למה לא אמרת שום דבר על זה בחקירות? בחקירות כששאלו אותך, 'אני חשבתי שהכל בס</w:t>
      </w:r>
      <w:bookmarkStart w:id="5" w:name="_ETM_Q_3985904"/>
      <w:bookmarkEnd w:id="5"/>
      <w:r w:rsidRPr="00EB4AA5">
        <w:rPr>
          <w:rFonts w:ascii="David" w:eastAsia="Calibri" w:hAnsi="David"/>
          <w:b/>
          <w:bCs/>
          <w:noProof w:val="0"/>
          <w:sz w:val="26"/>
          <w:szCs w:val="26"/>
          <w:rtl/>
        </w:rPr>
        <w:t xml:space="preserve">דר, הוא עבד שנים בידיעת המדינה, הוא ואבא שלו. לא </w:t>
      </w:r>
      <w:bookmarkStart w:id="6" w:name="_ETM_Q_3988226"/>
      <w:bookmarkEnd w:id="6"/>
      <w:r w:rsidRPr="00EB4AA5">
        <w:rPr>
          <w:rFonts w:ascii="David" w:eastAsia="Calibri" w:hAnsi="David"/>
          <w:b/>
          <w:bCs/>
          <w:noProof w:val="0"/>
          <w:sz w:val="26"/>
          <w:szCs w:val="26"/>
          <w:rtl/>
        </w:rPr>
        <w:t xml:space="preserve">קרה לו כלום', למה לא אמרת שום דבר בחקירות? ... זה </w:t>
      </w:r>
      <w:bookmarkStart w:id="7" w:name="_ETM_Q_4012944"/>
      <w:bookmarkEnd w:id="7"/>
      <w:r w:rsidRPr="00EB4AA5">
        <w:rPr>
          <w:rFonts w:ascii="David" w:eastAsia="Calibri" w:hAnsi="David"/>
          <w:b/>
          <w:bCs/>
          <w:noProof w:val="0"/>
          <w:sz w:val="26"/>
          <w:szCs w:val="26"/>
          <w:rtl/>
        </w:rPr>
        <w:t>לא חשוב? זה כל הטענה שלך כיום.</w:t>
      </w:r>
    </w:p>
    <w:p w:rsidR="00EB4AA5" w:rsidRPr="00EB4AA5" w:rsidRDefault="00EB4AA5" w:rsidP="00EB4AA5">
      <w:pPr>
        <w:spacing w:line="360" w:lineRule="auto"/>
        <w:ind w:left="1701" w:hanging="1701"/>
        <w:jc w:val="both"/>
        <w:rPr>
          <w:rFonts w:ascii="David" w:eastAsia="Calibri" w:hAnsi="David"/>
          <w:b/>
          <w:bCs/>
          <w:noProof w:val="0"/>
          <w:sz w:val="26"/>
          <w:szCs w:val="26"/>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 xml:space="preserve">לא </w:t>
      </w:r>
      <w:bookmarkStart w:id="8" w:name="_ETM_Q_4017086"/>
      <w:bookmarkEnd w:id="8"/>
      <w:r w:rsidRPr="00EB4AA5">
        <w:rPr>
          <w:rFonts w:ascii="David" w:eastAsia="Calibri" w:hAnsi="David"/>
          <w:b/>
          <w:bCs/>
          <w:noProof w:val="0"/>
          <w:sz w:val="26"/>
          <w:szCs w:val="26"/>
          <w:rtl/>
        </w:rPr>
        <w:t>היה לי בראש להגיד את זה.</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t xml:space="preserve">לא היה לך בראש להגיד את </w:t>
      </w:r>
      <w:bookmarkStart w:id="9" w:name="_ETM_Q_4025706"/>
      <w:bookmarkEnd w:id="9"/>
      <w:r w:rsidRPr="00EB4AA5">
        <w:rPr>
          <w:rFonts w:ascii="David" w:eastAsia="Calibri" w:hAnsi="David"/>
          <w:b/>
          <w:bCs/>
          <w:noProof w:val="0"/>
          <w:sz w:val="26"/>
          <w:szCs w:val="26"/>
          <w:rtl/>
        </w:rPr>
        <w:t xml:space="preserve">זה, טוב. אתה אומר בחקירות שהאמנת לעבד, דיברנו על </w:t>
      </w:r>
      <w:bookmarkStart w:id="10" w:name="_ETM_Q_4031777"/>
      <w:bookmarkEnd w:id="10"/>
      <w:r w:rsidRPr="00EB4AA5">
        <w:rPr>
          <w:rFonts w:ascii="David" w:eastAsia="Calibri" w:hAnsi="David"/>
          <w:b/>
          <w:bCs/>
          <w:noProof w:val="0"/>
          <w:sz w:val="26"/>
          <w:szCs w:val="26"/>
          <w:rtl/>
        </w:rPr>
        <w:t xml:space="preserve">זה, וגם אתה אומר בחקירה הבאה שהוא רימה אותך. בתצהיר </w:t>
      </w:r>
      <w:bookmarkStart w:id="11" w:name="_ETM_Q_4035873"/>
      <w:bookmarkEnd w:id="11"/>
      <w:r w:rsidRPr="00EB4AA5">
        <w:rPr>
          <w:rFonts w:ascii="David" w:eastAsia="Calibri" w:hAnsi="David"/>
          <w:b/>
          <w:bCs/>
          <w:noProof w:val="0"/>
          <w:sz w:val="26"/>
          <w:szCs w:val="26"/>
          <w:rtl/>
        </w:rPr>
        <w:t xml:space="preserve">שלך בסעיף 13 אתה אומר 'בזמן אמת נתתי אמון מלא </w:t>
      </w:r>
      <w:bookmarkStart w:id="12" w:name="_ETM_Q_4040394"/>
      <w:bookmarkEnd w:id="12"/>
      <w:r w:rsidRPr="00EB4AA5">
        <w:rPr>
          <w:rFonts w:ascii="David" w:eastAsia="Calibri" w:hAnsi="David"/>
          <w:b/>
          <w:bCs/>
          <w:noProof w:val="0"/>
          <w:sz w:val="26"/>
          <w:szCs w:val="26"/>
          <w:rtl/>
        </w:rPr>
        <w:t>בעבד כי ידעתי שהוא עובד בשירות המדינה'. א</w:t>
      </w:r>
      <w:bookmarkStart w:id="13" w:name="_ETM_Q_4041568"/>
      <w:bookmarkEnd w:id="13"/>
      <w:r w:rsidRPr="00EB4AA5">
        <w:rPr>
          <w:rFonts w:ascii="David" w:eastAsia="Calibri" w:hAnsi="David"/>
          <w:b/>
          <w:bCs/>
          <w:noProof w:val="0"/>
          <w:sz w:val="26"/>
          <w:szCs w:val="26"/>
          <w:rtl/>
        </w:rPr>
        <w:t xml:space="preserve">ז אני צריכה שתסביר לי בבקשה </w:t>
      </w:r>
      <w:r w:rsidRPr="00EB4AA5">
        <w:rPr>
          <w:rFonts w:ascii="David" w:eastAsia="Calibri" w:hAnsi="David"/>
          <w:b/>
          <w:bCs/>
          <w:noProof w:val="0"/>
          <w:sz w:val="26"/>
          <w:szCs w:val="26"/>
          <w:rtl/>
        </w:rPr>
        <w:lastRenderedPageBreak/>
        <w:t xml:space="preserve">מה הקשר בין זה </w:t>
      </w:r>
      <w:bookmarkStart w:id="14" w:name="_ETM_Q_4045444"/>
      <w:bookmarkEnd w:id="14"/>
      <w:r w:rsidRPr="00EB4AA5">
        <w:rPr>
          <w:rFonts w:ascii="David" w:eastAsia="Calibri" w:hAnsi="David"/>
          <w:b/>
          <w:bCs/>
          <w:noProof w:val="0"/>
          <w:sz w:val="26"/>
          <w:szCs w:val="26"/>
          <w:rtl/>
        </w:rPr>
        <w:t xml:space="preserve">שהוא, שידעת שהוא עובד בשירות המדינה לבין האמון שנתת בו </w:t>
      </w:r>
      <w:bookmarkStart w:id="15" w:name="_ETM_Q_4050615"/>
      <w:bookmarkEnd w:id="15"/>
      <w:r w:rsidRPr="00EB4AA5">
        <w:rPr>
          <w:rFonts w:ascii="David" w:eastAsia="Calibri" w:hAnsi="David"/>
          <w:b/>
          <w:bCs/>
          <w:noProof w:val="0"/>
          <w:sz w:val="26"/>
          <w:szCs w:val="26"/>
          <w:rtl/>
        </w:rPr>
        <w:t xml:space="preserve">בקשר לפועלים שהוא הביא לך, בקשר לחשבוניות, בקשר להתקשרות שלך </w:t>
      </w:r>
      <w:bookmarkStart w:id="16" w:name="_ETM_Q_4057089"/>
      <w:bookmarkEnd w:id="16"/>
      <w:r w:rsidRPr="00EB4AA5">
        <w:rPr>
          <w:rFonts w:ascii="David" w:eastAsia="Calibri" w:hAnsi="David"/>
          <w:b/>
          <w:bCs/>
          <w:noProof w:val="0"/>
          <w:sz w:val="26"/>
          <w:szCs w:val="26"/>
          <w:rtl/>
        </w:rPr>
        <w:t>איתו?</w:t>
      </w:r>
    </w:p>
    <w:p w:rsidR="00EB4AA5" w:rsidRPr="00EB4AA5" w:rsidRDefault="00EB4AA5" w:rsidP="00DB7AEA">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 xml:space="preserve">האמון שנתתי בו בתור, לא רוצה להגיד משפחה, אבל כאילו </w:t>
      </w:r>
      <w:bookmarkStart w:id="17" w:name="_ETM_Q_4062798"/>
      <w:bookmarkEnd w:id="17"/>
      <w:r w:rsidRPr="00EB4AA5">
        <w:rPr>
          <w:rFonts w:ascii="David" w:eastAsia="Calibri" w:hAnsi="David"/>
          <w:b/>
          <w:bCs/>
          <w:noProof w:val="0"/>
          <w:sz w:val="26"/>
          <w:szCs w:val="26"/>
          <w:rtl/>
        </w:rPr>
        <w:t xml:space="preserve">הרבה שנים...אבא שלו היה </w:t>
      </w:r>
      <w:bookmarkStart w:id="18" w:name="_ETM_Q_4075180"/>
      <w:bookmarkEnd w:id="18"/>
      <w:r w:rsidR="00DB7AEA" w:rsidRPr="00DB7AEA">
        <w:rPr>
          <w:rFonts w:ascii="David" w:eastAsia="Calibri" w:hAnsi="David" w:hint="cs"/>
          <w:noProof w:val="0"/>
          <w:sz w:val="26"/>
          <w:szCs w:val="26"/>
          <w:rtl/>
        </w:rPr>
        <w:t>[קשור למשפחתו של יונס]</w:t>
      </w:r>
      <w:r w:rsidRPr="00EB4AA5">
        <w:rPr>
          <w:rFonts w:ascii="David" w:eastAsia="Calibri" w:hAnsi="David"/>
          <w:b/>
          <w:bCs/>
          <w:noProof w:val="0"/>
          <w:sz w:val="26"/>
          <w:szCs w:val="26"/>
          <w:rtl/>
        </w:rPr>
        <w:t>...".</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 (פרוטוקול הדיון, עמוד 36, שורה 27 עד עמוד 37, שורה 13; ראו גם עמוד 30, שורה 6 עד שורה 20, שם נשאל יונס מה בדק לגבי עבד בטרם התחיל לעבוד עמו, והוא מסביר שפנה אל עבד בגלל הקשר המשפחתי "</w:t>
      </w:r>
      <w:r w:rsidRPr="00EB4AA5">
        <w:rPr>
          <w:rFonts w:ascii="David" w:eastAsia="Calibri" w:hAnsi="David"/>
          <w:b/>
          <w:bCs/>
          <w:noProof w:val="0"/>
          <w:sz w:val="26"/>
          <w:szCs w:val="26"/>
          <w:rtl/>
        </w:rPr>
        <w:t>אז מה אני צריך לבדוק אותו</w:t>
      </w:r>
      <w:r w:rsidRPr="00EB4AA5">
        <w:rPr>
          <w:rFonts w:ascii="David" w:eastAsia="Calibri" w:hAnsi="David"/>
          <w:noProof w:val="0"/>
          <w:sz w:val="26"/>
          <w:szCs w:val="26"/>
          <w:rtl/>
        </w:rPr>
        <w:t>").</w:t>
      </w:r>
      <w:r w:rsidRPr="00EB4AA5">
        <w:rPr>
          <w:rFonts w:ascii="David" w:eastAsia="Calibri" w:hAnsi="David"/>
          <w:noProof w:val="0"/>
          <w:sz w:val="26"/>
          <w:szCs w:val="26"/>
          <w:rtl/>
        </w:rPr>
        <w:tab/>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p>
    <w:p w:rsid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ממילא, יונס לא ידע להסביר מה לטעמו כלל "ההיתר" שניתן לכאורה לעבד, ואף נדמה מעדותו שכלל לא ידע על היתר כלשהו בזמן אמת אלא למד זאת רק בדיעבד:</w:t>
      </w:r>
    </w:p>
    <w:p w:rsidR="00DB7AEA" w:rsidRPr="00EB4AA5" w:rsidRDefault="00DB7AEA" w:rsidP="00DB7AEA">
      <w:pPr>
        <w:spacing w:after="160" w:line="360" w:lineRule="auto"/>
        <w:ind w:left="-150"/>
        <w:contextualSpacing/>
        <w:jc w:val="both"/>
        <w:rPr>
          <w:rFonts w:ascii="David" w:eastAsia="Calibri" w:hAnsi="David"/>
          <w:noProof w:val="0"/>
          <w:sz w:val="26"/>
          <w:szCs w:val="26"/>
          <w:rtl/>
        </w:rPr>
      </w:pPr>
    </w:p>
    <w:p w:rsidR="00EB4AA5" w:rsidRPr="00EB4AA5" w:rsidRDefault="00EB4AA5" w:rsidP="00EB4AA5">
      <w:pPr>
        <w:spacing w:line="360" w:lineRule="auto"/>
        <w:ind w:left="1701" w:hanging="1701"/>
        <w:jc w:val="both"/>
        <w:rPr>
          <w:rFonts w:ascii="David" w:eastAsia="Calibri" w:hAnsi="David"/>
          <w:b/>
          <w:bCs/>
          <w:noProof w:val="0"/>
          <w:sz w:val="26"/>
          <w:szCs w:val="26"/>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 xml:space="preserve">זה </w:t>
      </w:r>
      <w:bookmarkStart w:id="19" w:name="_ETM_Q_3481610"/>
      <w:bookmarkEnd w:id="19"/>
      <w:r w:rsidRPr="00EB4AA5">
        <w:rPr>
          <w:rFonts w:ascii="David" w:eastAsia="Calibri" w:hAnsi="David"/>
          <w:b/>
          <w:bCs/>
          <w:noProof w:val="0"/>
          <w:sz w:val="26"/>
          <w:szCs w:val="26"/>
          <w:rtl/>
        </w:rPr>
        <w:t xml:space="preserve">מה שאני אמרתי זה </w:t>
      </w:r>
      <w:r w:rsidRPr="00CF214B">
        <w:rPr>
          <w:rFonts w:ascii="David" w:eastAsia="Calibri" w:hAnsi="David"/>
          <w:b/>
          <w:bCs/>
          <w:noProof w:val="0"/>
          <w:sz w:val="26"/>
          <w:szCs w:val="26"/>
          <w:rtl/>
        </w:rPr>
        <w:t>אחרי</w:t>
      </w:r>
      <w:r w:rsidRPr="00EB4AA5">
        <w:rPr>
          <w:rFonts w:ascii="David" w:eastAsia="Calibri" w:hAnsi="David"/>
          <w:b/>
          <w:bCs/>
          <w:noProof w:val="0"/>
          <w:sz w:val="26"/>
          <w:szCs w:val="26"/>
          <w:rtl/>
        </w:rPr>
        <w:t xml:space="preserve"> שהבנתי שאני, זה התצהיר שלי </w:t>
      </w:r>
      <w:bookmarkStart w:id="20" w:name="_ETM_Q_3487344"/>
      <w:bookmarkEnd w:id="20"/>
      <w:r w:rsidRPr="00CF214B">
        <w:rPr>
          <w:rFonts w:ascii="David" w:eastAsia="Calibri" w:hAnsi="David"/>
          <w:b/>
          <w:bCs/>
          <w:noProof w:val="0"/>
          <w:sz w:val="26"/>
          <w:szCs w:val="26"/>
          <w:rtl/>
        </w:rPr>
        <w:t>אחרי שקרה את הבעיה</w:t>
      </w:r>
      <w:r w:rsidRPr="00EB4AA5">
        <w:rPr>
          <w:rFonts w:ascii="David" w:eastAsia="Calibri" w:hAnsi="David"/>
          <w:b/>
          <w:bCs/>
          <w:noProof w:val="0"/>
          <w:sz w:val="26"/>
          <w:szCs w:val="26"/>
          <w:rtl/>
        </w:rPr>
        <w:t xml:space="preserve">. </w:t>
      </w:r>
      <w:r w:rsidRPr="00CF214B">
        <w:rPr>
          <w:rFonts w:ascii="David" w:eastAsia="Calibri" w:hAnsi="David"/>
          <w:b/>
          <w:bCs/>
          <w:noProof w:val="0"/>
          <w:sz w:val="26"/>
          <w:szCs w:val="26"/>
          <w:rtl/>
        </w:rPr>
        <w:t>ואז אחרי זה אני הבנתי</w:t>
      </w:r>
      <w:r w:rsidRPr="00EB4AA5">
        <w:rPr>
          <w:rFonts w:ascii="David" w:eastAsia="Calibri" w:hAnsi="David"/>
          <w:b/>
          <w:bCs/>
          <w:noProof w:val="0"/>
          <w:sz w:val="26"/>
          <w:szCs w:val="26"/>
          <w:rtl/>
        </w:rPr>
        <w:t xml:space="preserve"> שהוא</w:t>
      </w:r>
      <w:bookmarkStart w:id="21" w:name="_ETM_Q_3495138"/>
      <w:bookmarkEnd w:id="21"/>
      <w:r w:rsidRPr="00EB4AA5">
        <w:rPr>
          <w:rFonts w:ascii="David" w:eastAsia="Calibri" w:hAnsi="David"/>
          <w:b/>
          <w:bCs/>
          <w:noProof w:val="0"/>
          <w:sz w:val="26"/>
          <w:szCs w:val="26"/>
          <w:rtl/>
        </w:rPr>
        <w:t>, תראי אבא שלו וגם עבד זה,</w:t>
      </w:r>
    </w:p>
    <w:p w:rsidR="00EB4AA5" w:rsidRPr="00EB4AA5" w:rsidRDefault="00EB4AA5" w:rsidP="00EB4AA5">
      <w:pPr>
        <w:spacing w:line="360" w:lineRule="auto"/>
        <w:ind w:left="1701" w:hanging="1701"/>
        <w:jc w:val="both"/>
        <w:rPr>
          <w:rFonts w:ascii="David" w:eastAsia="Calibri" w:hAnsi="David"/>
          <w:b/>
          <w:bCs/>
          <w:noProof w:val="0"/>
          <w:sz w:val="26"/>
          <w:szCs w:val="26"/>
        </w:rPr>
      </w:pPr>
      <w:bookmarkStart w:id="22" w:name="_ETM_Q_3507812"/>
      <w:bookmarkEnd w:id="22"/>
      <w:r w:rsidRPr="00EB4AA5">
        <w:rPr>
          <w:rFonts w:ascii="David" w:eastAsia="Calibri" w:hAnsi="David"/>
          <w:b/>
          <w:bCs/>
          <w:noProof w:val="0"/>
          <w:sz w:val="26"/>
          <w:szCs w:val="26"/>
          <w:rtl/>
        </w:rPr>
        <w:t>...</w:t>
      </w:r>
    </w:p>
    <w:p w:rsidR="00EB4AA5" w:rsidRPr="00EB4AA5" w:rsidRDefault="00EB4AA5" w:rsidP="00EB4AA5">
      <w:pPr>
        <w:spacing w:line="360" w:lineRule="auto"/>
        <w:ind w:left="1701" w:hanging="1701"/>
        <w:jc w:val="both"/>
        <w:rPr>
          <w:rFonts w:ascii="David" w:eastAsia="Calibri" w:hAnsi="David"/>
          <w:b/>
          <w:bCs/>
          <w:noProof w:val="0"/>
          <w:sz w:val="26"/>
          <w:szCs w:val="26"/>
          <w:rtl/>
        </w:rPr>
      </w:pPr>
      <w:bookmarkStart w:id="23" w:name="_ETM_Q_3510069"/>
      <w:bookmarkEnd w:id="23"/>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t xml:space="preserve">מה זה מתעסקים בהכל? </w:t>
      </w:r>
      <w:bookmarkStart w:id="24" w:name="_ETM_Q_3531163"/>
      <w:bookmarkEnd w:id="24"/>
      <w:r w:rsidRPr="00EB4AA5">
        <w:rPr>
          <w:rFonts w:ascii="David" w:eastAsia="Calibri" w:hAnsi="David"/>
          <w:b/>
          <w:bCs/>
          <w:noProof w:val="0"/>
          <w:sz w:val="26"/>
          <w:szCs w:val="26"/>
          <w:rtl/>
        </w:rPr>
        <w:t xml:space="preserve">זו בדיוק השאלה שלי. מה הם היו עושים? </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 xml:space="preserve">מכירת אדמה משטחים לארץ </w:t>
      </w:r>
      <w:r w:rsidRPr="00CF214B">
        <w:rPr>
          <w:rFonts w:ascii="David" w:eastAsia="Calibri" w:hAnsi="David"/>
          <w:b/>
          <w:bCs/>
          <w:noProof w:val="0"/>
          <w:sz w:val="26"/>
          <w:szCs w:val="26"/>
          <w:rtl/>
        </w:rPr>
        <w:t xml:space="preserve">וזה אני הבנתי אחר </w:t>
      </w:r>
      <w:bookmarkStart w:id="25" w:name="_ETM_Q_3550056"/>
      <w:bookmarkEnd w:id="25"/>
      <w:r w:rsidRPr="00CF214B">
        <w:rPr>
          <w:rFonts w:ascii="David" w:eastAsia="Calibri" w:hAnsi="David"/>
          <w:b/>
          <w:bCs/>
          <w:noProof w:val="0"/>
          <w:sz w:val="26"/>
          <w:szCs w:val="26"/>
          <w:rtl/>
        </w:rPr>
        <w:t>כך, בחשבוניות</w:t>
      </w:r>
      <w:r w:rsidRPr="00EB4AA5">
        <w:rPr>
          <w:rFonts w:ascii="David" w:eastAsia="Calibri" w:hAnsi="David"/>
          <w:b/>
          <w:bCs/>
          <w:noProof w:val="0"/>
          <w:sz w:val="26"/>
          <w:szCs w:val="26"/>
          <w:rtl/>
        </w:rPr>
        <w:t>,</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t>מה חשבוניות? מה הם עשו לגבי חשבוניות?</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 xml:space="preserve">אבא שלו, אבא </w:t>
      </w:r>
      <w:bookmarkStart w:id="26" w:name="_ETM_Q_3557203"/>
      <w:bookmarkEnd w:id="26"/>
      <w:r w:rsidRPr="00EB4AA5">
        <w:rPr>
          <w:rFonts w:ascii="David" w:eastAsia="Calibri" w:hAnsi="David"/>
          <w:b/>
          <w:bCs/>
          <w:noProof w:val="0"/>
          <w:sz w:val="26"/>
          <w:szCs w:val="26"/>
          <w:rtl/>
        </w:rPr>
        <w:t>שלו היה לו, היה, נעצר בתיק במע"מ, אני לא יודע</w:t>
      </w:r>
      <w:bookmarkStart w:id="27" w:name="_ETM_Q_3560979"/>
      <w:bookmarkEnd w:id="27"/>
      <w:r w:rsidRPr="00EB4AA5">
        <w:rPr>
          <w:rFonts w:ascii="David" w:eastAsia="Calibri" w:hAnsi="David"/>
          <w:b/>
          <w:bCs/>
          <w:noProof w:val="0"/>
          <w:sz w:val="26"/>
          <w:szCs w:val="26"/>
          <w:rtl/>
        </w:rPr>
        <w:t xml:space="preserve">, גם היה ישב בבית סוהר אני חושב. </w:t>
      </w:r>
      <w:bookmarkStart w:id="28" w:name="_ETM_Q_3562750"/>
      <w:bookmarkEnd w:id="28"/>
      <w:r w:rsidRPr="00EB4AA5">
        <w:rPr>
          <w:rFonts w:ascii="David" w:eastAsia="Calibri" w:hAnsi="David"/>
          <w:b/>
          <w:bCs/>
          <w:noProof w:val="0"/>
          <w:sz w:val="26"/>
          <w:szCs w:val="26"/>
          <w:rtl/>
        </w:rPr>
        <w:t>זו הכוונה שלי.</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t xml:space="preserve">מה אתה יודע? אתה אומר 'מידע שקיבלתי'... אני שואלת מה ידעת ואיך ידעת שעבד עשה משהו </w:t>
      </w:r>
      <w:bookmarkStart w:id="29" w:name="_ETM_Q_3676847"/>
      <w:bookmarkEnd w:id="29"/>
      <w:r w:rsidRPr="00EB4AA5">
        <w:rPr>
          <w:rFonts w:ascii="David" w:eastAsia="Calibri" w:hAnsi="David"/>
          <w:b/>
          <w:bCs/>
          <w:noProof w:val="0"/>
          <w:sz w:val="26"/>
          <w:szCs w:val="26"/>
          <w:rtl/>
        </w:rPr>
        <w:t xml:space="preserve">שקשור לחשבוניות? מה הוא עשה? ... אבל אני רוצה להבין מה ידעת שעבד עשה בקשר </w:t>
      </w:r>
      <w:bookmarkStart w:id="30" w:name="_ETM_Q_3688858"/>
      <w:bookmarkEnd w:id="30"/>
      <w:r w:rsidRPr="00EB4AA5">
        <w:rPr>
          <w:rFonts w:ascii="David" w:eastAsia="Calibri" w:hAnsi="David"/>
          <w:b/>
          <w:bCs/>
          <w:noProof w:val="0"/>
          <w:sz w:val="26"/>
          <w:szCs w:val="26"/>
          <w:rtl/>
        </w:rPr>
        <w:t>לחשבוניות?</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אני שמעתי הרבה סיפורים.</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r>
      <w:r w:rsidRPr="00CF214B">
        <w:rPr>
          <w:rFonts w:ascii="David" w:eastAsia="Calibri" w:hAnsi="David"/>
          <w:b/>
          <w:bCs/>
          <w:noProof w:val="0"/>
          <w:sz w:val="26"/>
          <w:szCs w:val="26"/>
          <w:rtl/>
        </w:rPr>
        <w:t xml:space="preserve">מה הוא עשה? אתה לא מסביר לי מה הוא עשה </w:t>
      </w:r>
      <w:bookmarkStart w:id="31" w:name="_ETM_Q_3852571"/>
      <w:bookmarkEnd w:id="31"/>
      <w:r w:rsidRPr="00CF214B">
        <w:rPr>
          <w:rFonts w:ascii="David" w:eastAsia="Calibri" w:hAnsi="David"/>
          <w:b/>
          <w:bCs/>
          <w:noProof w:val="0"/>
          <w:sz w:val="26"/>
          <w:szCs w:val="26"/>
          <w:rtl/>
        </w:rPr>
        <w:t>עם החשבוניות.</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r>
      <w:r w:rsidRPr="00CF214B">
        <w:rPr>
          <w:rFonts w:ascii="David" w:eastAsia="Calibri" w:hAnsi="David"/>
          <w:b/>
          <w:bCs/>
          <w:noProof w:val="0"/>
          <w:sz w:val="26"/>
          <w:szCs w:val="26"/>
          <w:rtl/>
        </w:rPr>
        <w:t>עשה,</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r>
      <w:r w:rsidRPr="00CF214B">
        <w:rPr>
          <w:rFonts w:ascii="David" w:eastAsia="Calibri" w:hAnsi="David"/>
          <w:b/>
          <w:bCs/>
          <w:noProof w:val="0"/>
          <w:sz w:val="26"/>
          <w:szCs w:val="26"/>
          <w:rtl/>
        </w:rPr>
        <w:t>הדפיס פנקסים?</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r>
      <w:r w:rsidRPr="00CF214B">
        <w:rPr>
          <w:rFonts w:ascii="David" w:eastAsia="Calibri" w:hAnsi="David"/>
          <w:b/>
          <w:bCs/>
          <w:noProof w:val="0"/>
          <w:sz w:val="26"/>
          <w:szCs w:val="26"/>
          <w:rtl/>
        </w:rPr>
        <w:t>לא יודע, עשה עבירות מע"מ, אבל הוא בחוץ.</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lastRenderedPageBreak/>
        <w:t>עו"ד הוידה:</w:t>
      </w:r>
      <w:r w:rsidRPr="00EB4AA5">
        <w:rPr>
          <w:rFonts w:ascii="David" w:eastAsia="Calibri" w:hAnsi="David"/>
          <w:b/>
          <w:bCs/>
          <w:noProof w:val="0"/>
          <w:sz w:val="26"/>
          <w:szCs w:val="26"/>
          <w:rtl/>
        </w:rPr>
        <w:tab/>
      </w:r>
      <w:r w:rsidRPr="00CF214B">
        <w:rPr>
          <w:rFonts w:ascii="David" w:eastAsia="Calibri" w:hAnsi="David"/>
          <w:b/>
          <w:bCs/>
          <w:noProof w:val="0"/>
          <w:sz w:val="26"/>
          <w:szCs w:val="26"/>
          <w:rtl/>
        </w:rPr>
        <w:t xml:space="preserve">איזה </w:t>
      </w:r>
      <w:bookmarkStart w:id="32" w:name="_ETM_Q_3857529"/>
      <w:bookmarkEnd w:id="32"/>
      <w:r w:rsidRPr="00CF214B">
        <w:rPr>
          <w:rFonts w:ascii="David" w:eastAsia="Calibri" w:hAnsi="David"/>
          <w:b/>
          <w:bCs/>
          <w:noProof w:val="0"/>
          <w:sz w:val="26"/>
          <w:szCs w:val="26"/>
          <w:rtl/>
        </w:rPr>
        <w:t>עבירות מע"מ?</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r>
      <w:r w:rsidRPr="00CF214B">
        <w:rPr>
          <w:rFonts w:ascii="David" w:eastAsia="Calibri" w:hAnsi="David"/>
          <w:b/>
          <w:bCs/>
          <w:noProof w:val="0"/>
          <w:sz w:val="26"/>
          <w:szCs w:val="26"/>
          <w:rtl/>
        </w:rPr>
        <w:t>לא יודע</w:t>
      </w:r>
      <w:r w:rsidRPr="00EB4AA5">
        <w:rPr>
          <w:rFonts w:ascii="David" w:eastAsia="Calibri" w:hAnsi="David"/>
          <w:b/>
          <w:bCs/>
          <w:noProof w:val="0"/>
          <w:sz w:val="26"/>
          <w:szCs w:val="26"/>
          <w:rtl/>
        </w:rPr>
        <w:t>."</w:t>
      </w:r>
    </w:p>
    <w:p w:rsidR="00EB4AA5" w:rsidRPr="00CF214B" w:rsidRDefault="00EB4AA5" w:rsidP="00EB4AA5">
      <w:pPr>
        <w:spacing w:line="360" w:lineRule="auto"/>
        <w:ind w:left="1701" w:hanging="1701"/>
        <w:jc w:val="both"/>
        <w:rPr>
          <w:rFonts w:ascii="David" w:eastAsia="Calibri" w:hAnsi="David"/>
          <w:b/>
          <w:bCs/>
          <w:noProof w:val="0"/>
          <w:sz w:val="26"/>
          <w:szCs w:val="26"/>
          <w:rtl/>
        </w:rPr>
      </w:pPr>
      <w:r w:rsidRPr="00CF214B">
        <w:rPr>
          <w:rFonts w:ascii="David" w:eastAsia="Calibri" w:hAnsi="David"/>
          <w:b/>
          <w:bCs/>
          <w:noProof w:val="0"/>
          <w:sz w:val="26"/>
          <w:szCs w:val="26"/>
          <w:rtl/>
        </w:rPr>
        <w:t xml:space="preserve">(פרוטוקול עמוד 33, שורה 14 עד עמוד 35, שורה 25; ההדגשות הוספו). </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p>
    <w:p w:rsidR="00EB4AA5" w:rsidRPr="00EB4AA5" w:rsidRDefault="00EB4AA5" w:rsidP="00DB7AEA">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לא עולה מעדותו של יונס </w:t>
      </w:r>
      <w:r w:rsidR="00DB7AEA">
        <w:rPr>
          <w:rFonts w:ascii="David" w:eastAsia="Calibri" w:hAnsi="David" w:hint="cs"/>
          <w:noProof w:val="0"/>
          <w:sz w:val="26"/>
          <w:szCs w:val="26"/>
          <w:rtl/>
        </w:rPr>
        <w:t>כי הוא</w:t>
      </w:r>
      <w:r w:rsidR="00842130">
        <w:rPr>
          <w:rFonts w:ascii="David" w:eastAsia="Calibri" w:hAnsi="David" w:hint="cs"/>
          <w:noProof w:val="0"/>
          <w:sz w:val="26"/>
          <w:szCs w:val="26"/>
          <w:rtl/>
        </w:rPr>
        <w:t xml:space="preserve"> סבר</w:t>
      </w:r>
      <w:r w:rsidR="00DB7AEA">
        <w:rPr>
          <w:rFonts w:ascii="David" w:eastAsia="Calibri" w:hAnsi="David" w:hint="cs"/>
          <w:noProof w:val="0"/>
          <w:sz w:val="26"/>
          <w:szCs w:val="26"/>
          <w:rtl/>
        </w:rPr>
        <w:t xml:space="preserve"> </w:t>
      </w:r>
      <w:r w:rsidRPr="00EB4AA5">
        <w:rPr>
          <w:rFonts w:ascii="David" w:eastAsia="Calibri" w:hAnsi="David"/>
          <w:noProof w:val="0"/>
          <w:sz w:val="26"/>
          <w:szCs w:val="26"/>
          <w:rtl/>
        </w:rPr>
        <w:t xml:space="preserve">בזמן אמת כי לעבד ניתן היתר להפצת חשבוניות פיקטיביות.  לא רק זאת, אלא שגרסתו של יונס </w:t>
      </w:r>
      <w:r w:rsidRPr="00EB4AA5">
        <w:rPr>
          <w:rFonts w:ascii="David" w:eastAsia="Calibri" w:hAnsi="David"/>
          <w:b/>
          <w:bCs/>
          <w:noProof w:val="0"/>
          <w:sz w:val="26"/>
          <w:szCs w:val="26"/>
          <w:rtl/>
        </w:rPr>
        <w:t>הפוכה</w:t>
      </w:r>
      <w:r w:rsidRPr="00EB4AA5">
        <w:rPr>
          <w:rFonts w:ascii="David" w:eastAsia="Calibri" w:hAnsi="David"/>
          <w:noProof w:val="0"/>
          <w:sz w:val="26"/>
          <w:szCs w:val="26"/>
          <w:rtl/>
        </w:rPr>
        <w:t xml:space="preserve">, ועל פיה סבר שעבד מסר לו חשבוניות </w:t>
      </w:r>
      <w:r w:rsidRPr="00EB4AA5">
        <w:rPr>
          <w:rFonts w:ascii="David" w:eastAsia="Calibri" w:hAnsi="David"/>
          <w:b/>
          <w:bCs/>
          <w:noProof w:val="0"/>
          <w:sz w:val="26"/>
          <w:szCs w:val="26"/>
          <w:rtl/>
        </w:rPr>
        <w:t>תקינות</w:t>
      </w:r>
      <w:r w:rsidRPr="00EB4AA5">
        <w:rPr>
          <w:rFonts w:ascii="David" w:eastAsia="Calibri" w:hAnsi="David"/>
          <w:noProof w:val="0"/>
          <w:sz w:val="26"/>
          <w:szCs w:val="26"/>
          <w:rtl/>
        </w:rPr>
        <w:t xml:space="preserve">, ועל כך להלן. </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842130" w:rsidRDefault="00EB4AA5" w:rsidP="00EB4AA5">
      <w:pPr>
        <w:numPr>
          <w:ilvl w:val="0"/>
          <w:numId w:val="1"/>
        </w:numPr>
        <w:spacing w:after="160" w:line="360" w:lineRule="auto"/>
        <w:ind w:left="-58" w:hanging="425"/>
        <w:contextualSpacing/>
        <w:jc w:val="both"/>
        <w:rPr>
          <w:rFonts w:ascii="David" w:eastAsia="Calibri" w:hAnsi="David"/>
          <w:b/>
          <w:bCs/>
          <w:noProof w:val="0"/>
          <w:sz w:val="32"/>
          <w:szCs w:val="32"/>
          <w:u w:val="single"/>
          <w:rtl/>
        </w:rPr>
      </w:pPr>
      <w:r w:rsidRPr="00842130">
        <w:rPr>
          <w:rFonts w:ascii="David" w:eastAsia="Calibri" w:hAnsi="David"/>
          <w:b/>
          <w:bCs/>
          <w:noProof w:val="0"/>
          <w:sz w:val="32"/>
          <w:szCs w:val="32"/>
          <w:u w:val="single"/>
          <w:rtl/>
        </w:rPr>
        <w:t>גרסתו של יונס והחריג למבחן האובייקטיבי</w:t>
      </w:r>
    </w:p>
    <w:p w:rsidR="00EB4AA5" w:rsidRPr="00EB4AA5" w:rsidRDefault="00EB4AA5" w:rsidP="00DB7AEA">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כמוסבר, הפסיקה דנה בחריג לפיו על הנישום להוכיח שלא התרשל ונקט את כל האמצעים הסבירים לוודא את תקינות החשבונית (ראו סעיף 1</w:t>
      </w:r>
      <w:r w:rsidR="00DB7AEA">
        <w:rPr>
          <w:rFonts w:ascii="David" w:eastAsia="Calibri" w:hAnsi="David" w:hint="cs"/>
          <w:noProof w:val="0"/>
          <w:sz w:val="26"/>
          <w:szCs w:val="26"/>
          <w:rtl/>
        </w:rPr>
        <w:t>9</w:t>
      </w:r>
      <w:r w:rsidRPr="00EB4AA5">
        <w:rPr>
          <w:rFonts w:ascii="David" w:eastAsia="Calibri" w:hAnsi="David"/>
          <w:noProof w:val="0"/>
          <w:sz w:val="26"/>
          <w:szCs w:val="26"/>
          <w:rtl/>
        </w:rPr>
        <w:t xml:space="preserve"> לעיל). במהלך הדיון בערעור </w:t>
      </w:r>
      <w:r w:rsidRPr="00EB4AA5">
        <w:rPr>
          <w:rFonts w:ascii="David" w:eastAsia="Calibri" w:hAnsi="David"/>
          <w:b/>
          <w:bCs/>
          <w:noProof w:val="0"/>
          <w:sz w:val="26"/>
          <w:szCs w:val="26"/>
          <w:rtl/>
        </w:rPr>
        <w:t>לא</w:t>
      </w:r>
      <w:r w:rsidRPr="00EB4AA5">
        <w:rPr>
          <w:rFonts w:ascii="David" w:eastAsia="Calibri" w:hAnsi="David"/>
          <w:noProof w:val="0"/>
          <w:sz w:val="26"/>
          <w:szCs w:val="26"/>
          <w:rtl/>
        </w:rPr>
        <w:t xml:space="preserve"> עלתה טענה כי המערערת זכאית לנכות את מס התשומות משום שננקטו כל האמצעים הסבירים לוודא כי החשבוניות הוצאו כדין (גדר המחלוקת אף אושרה באופן מפורש על ידי בא כוח המערערת במהלך דיון ההוכחות, ראו עמוד 71, שורה 31 עד עמוד 72, שורה 26). </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אלא שבניגוד למחלוקת כפי שזו הוגדרה בהליך, נטען בסיכומי המערערת כך: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360" w:lineRule="auto"/>
        <w:ind w:left="360" w:right="709"/>
        <w:contextualSpacing/>
        <w:jc w:val="both"/>
        <w:rPr>
          <w:rFonts w:ascii="David" w:eastAsia="Calibri" w:hAnsi="David"/>
          <w:b/>
          <w:bCs/>
          <w:noProof w:val="0"/>
          <w:sz w:val="26"/>
          <w:szCs w:val="26"/>
          <w:rtl/>
        </w:rPr>
      </w:pPr>
      <w:r w:rsidRPr="00EB4AA5">
        <w:rPr>
          <w:rFonts w:ascii="David" w:eastAsia="Calibri" w:hAnsi="David"/>
          <w:b/>
          <w:bCs/>
          <w:noProof w:val="0"/>
          <w:sz w:val="26"/>
          <w:szCs w:val="26"/>
          <w:rtl/>
        </w:rPr>
        <w:t>"יונס...השיב בחקירתו...</w:t>
      </w:r>
      <w:r w:rsidRPr="00EB4AA5">
        <w:rPr>
          <w:rFonts w:ascii="David" w:eastAsia="Calibri" w:hAnsi="David"/>
          <w:b/>
          <w:bCs/>
          <w:noProof w:val="0"/>
          <w:sz w:val="26"/>
          <w:szCs w:val="26"/>
          <w:u w:val="single"/>
          <w:rtl/>
        </w:rPr>
        <w:t>כי ידע שעבד ז"ל עובד בשירות המדינה ובתור בן משפחה נתן בו אמון מלא ומאחר שהעבודות בגינן שולמה תמורת החשבוניות בוצעו על ידו, לא היה לו כל ספק כי החשבוניות ניתנו לו כדין</w:t>
      </w:r>
      <w:r w:rsidRPr="00EB4AA5">
        <w:rPr>
          <w:rFonts w:ascii="David" w:eastAsia="Calibri" w:hAnsi="David"/>
          <w:b/>
          <w:bCs/>
          <w:noProof w:val="0"/>
          <w:sz w:val="26"/>
          <w:szCs w:val="26"/>
          <w:rtl/>
        </w:rPr>
        <w:t xml:space="preserve">, מה עוד שוג'יה בדק דיווחי העוסקים מוציאי החשבוניות. לאור האמור, </w:t>
      </w:r>
      <w:r w:rsidRPr="00EB4AA5">
        <w:rPr>
          <w:rFonts w:ascii="David" w:eastAsia="Calibri" w:hAnsi="David"/>
          <w:b/>
          <w:bCs/>
          <w:noProof w:val="0"/>
          <w:sz w:val="26"/>
          <w:szCs w:val="26"/>
          <w:u w:val="single"/>
          <w:rtl/>
        </w:rPr>
        <w:t>ודווקא לאור מבחני עניין סלע ומ.א.ל.ר.ז</w:t>
      </w:r>
      <w:r w:rsidRPr="00EB4AA5">
        <w:rPr>
          <w:rFonts w:ascii="David" w:eastAsia="Calibri" w:hAnsi="David"/>
          <w:b/>
          <w:bCs/>
          <w:noProof w:val="0"/>
          <w:sz w:val="26"/>
          <w:szCs w:val="26"/>
          <w:rtl/>
        </w:rPr>
        <w:t xml:space="preserve"> תטען המערערת כי שינוי בגופן  החשבוניות ו/או החוסר בפירוטה, כמו גם תשלום במזומן </w:t>
      </w:r>
      <w:r w:rsidRPr="00EB4AA5">
        <w:rPr>
          <w:rFonts w:ascii="David" w:eastAsia="Calibri" w:hAnsi="David"/>
          <w:b/>
          <w:bCs/>
          <w:noProof w:val="0"/>
          <w:sz w:val="26"/>
          <w:szCs w:val="26"/>
          <w:u w:val="single"/>
          <w:rtl/>
        </w:rPr>
        <w:t>לא היוו למערערת, באמצעות יונס, שום נורת אזהרה</w:t>
      </w:r>
      <w:r w:rsidRPr="00EB4AA5">
        <w:rPr>
          <w:rFonts w:ascii="David" w:eastAsia="Calibri" w:hAnsi="David"/>
          <w:b/>
          <w:bCs/>
          <w:noProof w:val="0"/>
          <w:sz w:val="26"/>
          <w:szCs w:val="26"/>
          <w:rtl/>
        </w:rPr>
        <w:t xml:space="preserve"> בגינה אמור היה לחשוד כי החשבוניות הינן פיקטיביות ואסורות בשימוש. </w:t>
      </w:r>
    </w:p>
    <w:p w:rsidR="00EB4AA5" w:rsidRPr="00EB4AA5" w:rsidRDefault="00EB4AA5" w:rsidP="00EB4AA5">
      <w:pPr>
        <w:spacing w:after="160" w:line="360" w:lineRule="auto"/>
        <w:ind w:left="360" w:right="709"/>
        <w:contextualSpacing/>
        <w:jc w:val="both"/>
        <w:rPr>
          <w:rFonts w:ascii="David" w:eastAsia="Calibri" w:hAnsi="David"/>
          <w:b/>
          <w:bCs/>
          <w:noProof w:val="0"/>
          <w:sz w:val="26"/>
          <w:szCs w:val="26"/>
          <w:rtl/>
        </w:rPr>
      </w:pPr>
      <w:r w:rsidRPr="00EB4AA5">
        <w:rPr>
          <w:rFonts w:ascii="David" w:eastAsia="Calibri" w:hAnsi="David"/>
          <w:b/>
          <w:bCs/>
          <w:noProof w:val="0"/>
          <w:sz w:val="26"/>
          <w:szCs w:val="26"/>
          <w:rtl/>
        </w:rPr>
        <w:t>...</w:t>
      </w:r>
    </w:p>
    <w:p w:rsidR="00EB4AA5" w:rsidRPr="00EB4AA5" w:rsidRDefault="00EB4AA5" w:rsidP="00EB4AA5">
      <w:pPr>
        <w:spacing w:after="160" w:line="360" w:lineRule="auto"/>
        <w:ind w:left="360" w:right="709"/>
        <w:contextualSpacing/>
        <w:jc w:val="both"/>
        <w:rPr>
          <w:rFonts w:ascii="David" w:eastAsia="Calibri" w:hAnsi="David"/>
          <w:b/>
          <w:bCs/>
          <w:noProof w:val="0"/>
          <w:sz w:val="26"/>
          <w:szCs w:val="26"/>
          <w:rtl/>
        </w:rPr>
      </w:pPr>
      <w:r w:rsidRPr="00EB4AA5">
        <w:rPr>
          <w:rFonts w:ascii="David" w:eastAsia="Calibri" w:hAnsi="David"/>
          <w:b/>
          <w:bCs/>
          <w:noProof w:val="0"/>
          <w:sz w:val="26"/>
          <w:szCs w:val="26"/>
          <w:rtl/>
        </w:rPr>
        <w:t xml:space="preserve">מכאן המערערת תטען כי ידיעתה של המדינה לעניין מעשיו של הסוכן מטעמה, עבד ז"ל, והמצג המפורט לעיל שהציגה המדינה לגבי הקשר עמו מחזקים את טענת המערערת כי </w:t>
      </w:r>
      <w:r w:rsidRPr="00EB4AA5">
        <w:rPr>
          <w:rFonts w:ascii="David" w:eastAsia="Calibri" w:hAnsi="David"/>
          <w:b/>
          <w:bCs/>
          <w:noProof w:val="0"/>
          <w:sz w:val="26"/>
          <w:szCs w:val="26"/>
          <w:u w:val="single"/>
          <w:rtl/>
        </w:rPr>
        <w:t>מצג זה הכשיל אותה ומנע ממנה בדיקת הנתונים הנדרשים על פי מבחני הפסיקה</w:t>
      </w:r>
      <w:r w:rsidRPr="00EB4AA5">
        <w:rPr>
          <w:rFonts w:ascii="David" w:eastAsia="Calibri" w:hAnsi="David"/>
          <w:b/>
          <w:bCs/>
          <w:noProof w:val="0"/>
          <w:sz w:val="26"/>
          <w:szCs w:val="26"/>
          <w:rtl/>
        </w:rPr>
        <w:t xml:space="preserve">. עוד תטען המערערת כי היעדר המודעות ו/או היעדר הידיעה האובייקטיבית, ובוודאי הסובייקטיבית...בנסיבות פעילותו של </w:t>
      </w:r>
      <w:r w:rsidRPr="00EB4AA5">
        <w:rPr>
          <w:rFonts w:ascii="David" w:eastAsia="Calibri" w:hAnsi="David"/>
          <w:b/>
          <w:bCs/>
          <w:noProof w:val="0"/>
          <w:sz w:val="26"/>
          <w:szCs w:val="26"/>
          <w:rtl/>
        </w:rPr>
        <w:lastRenderedPageBreak/>
        <w:t xml:space="preserve">'הסוכן המדיח', עבד ז"ל, </w:t>
      </w:r>
      <w:r w:rsidRPr="00EB4AA5">
        <w:rPr>
          <w:rFonts w:ascii="David" w:eastAsia="Calibri" w:hAnsi="David"/>
          <w:b/>
          <w:bCs/>
          <w:noProof w:val="0"/>
          <w:sz w:val="26"/>
          <w:szCs w:val="26"/>
          <w:u w:val="single"/>
          <w:rtl/>
        </w:rPr>
        <w:t>עולות מעבר לדרישות המשיב ע"פ פסקי הדין שציין המשיב בתשובה לערעור- עניין סלע ועניין מ.א.ל.ר.ז</w:t>
      </w:r>
      <w:r w:rsidRPr="00EB4AA5">
        <w:rPr>
          <w:rFonts w:ascii="David" w:eastAsia="Calibri" w:hAnsi="David"/>
          <w:b/>
          <w:bCs/>
          <w:noProof w:val="0"/>
          <w:sz w:val="26"/>
          <w:szCs w:val="26"/>
          <w:rtl/>
        </w:rPr>
        <w:t>"</w:t>
      </w:r>
      <w:r w:rsidRPr="00EB4AA5">
        <w:rPr>
          <w:rFonts w:ascii="David" w:eastAsia="Calibri" w:hAnsi="David"/>
          <w:b/>
          <w:bCs/>
          <w:noProof w:val="0"/>
          <w:sz w:val="26"/>
          <w:szCs w:val="26"/>
          <w:rtl/>
        </w:rPr>
        <w:tab/>
      </w:r>
      <w:r w:rsidRPr="00EB4AA5">
        <w:rPr>
          <w:rFonts w:ascii="David" w:eastAsia="Calibri" w:hAnsi="David"/>
          <w:b/>
          <w:bCs/>
          <w:noProof w:val="0"/>
          <w:sz w:val="26"/>
          <w:szCs w:val="26"/>
          <w:rtl/>
        </w:rPr>
        <w:br/>
      </w:r>
      <w:r w:rsidRPr="00EB4AA5">
        <w:rPr>
          <w:rFonts w:ascii="David" w:eastAsia="Calibri" w:hAnsi="David"/>
          <w:noProof w:val="0"/>
          <w:sz w:val="26"/>
          <w:szCs w:val="26"/>
          <w:rtl/>
        </w:rPr>
        <w:t>(סעיפים 6 , 7, 20 ו- 21 לסיכומי המערערת; ההדגשות הוספו).</w:t>
      </w:r>
      <w:r w:rsidRPr="00EB4AA5">
        <w:rPr>
          <w:rFonts w:ascii="David" w:eastAsia="Calibri" w:hAnsi="David"/>
          <w:b/>
          <w:bCs/>
          <w:noProof w:val="0"/>
          <w:sz w:val="26"/>
          <w:szCs w:val="26"/>
          <w:rtl/>
        </w:rPr>
        <w:t xml:space="preserve"> </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p>
    <w:p w:rsidR="00EB4AA5" w:rsidRPr="00EB4AA5" w:rsidRDefault="00EB4AA5" w:rsidP="00967712">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כלומר, משתמע מסיכומי המערערת, כי לשיטתה ההיתר לכאורה שניתן לעבד להפיץ חשב</w:t>
      </w:r>
      <w:r w:rsidR="003771BB">
        <w:rPr>
          <w:rFonts w:ascii="David" w:eastAsia="Calibri" w:hAnsi="David"/>
          <w:noProof w:val="0"/>
          <w:sz w:val="26"/>
          <w:szCs w:val="26"/>
          <w:rtl/>
        </w:rPr>
        <w:t xml:space="preserve">וניות פיקטיביות עשוי גם להשליך </w:t>
      </w:r>
      <w:r w:rsidR="003771BB">
        <w:rPr>
          <w:rFonts w:ascii="David" w:eastAsia="Calibri" w:hAnsi="David" w:hint="cs"/>
          <w:noProof w:val="0"/>
          <w:sz w:val="26"/>
          <w:szCs w:val="26"/>
          <w:rtl/>
        </w:rPr>
        <w:t xml:space="preserve">על </w:t>
      </w:r>
      <w:r w:rsidRPr="00EB4AA5">
        <w:rPr>
          <w:rFonts w:ascii="David" w:eastAsia="Calibri" w:hAnsi="David"/>
          <w:noProof w:val="0"/>
          <w:sz w:val="26"/>
          <w:szCs w:val="26"/>
          <w:rtl/>
        </w:rPr>
        <w:t xml:space="preserve">היבט </w:t>
      </w:r>
      <w:r w:rsidRPr="003771BB">
        <w:rPr>
          <w:rFonts w:ascii="David" w:eastAsia="Calibri" w:hAnsi="David"/>
          <w:b/>
          <w:bCs/>
          <w:noProof w:val="0"/>
          <w:sz w:val="26"/>
          <w:szCs w:val="26"/>
          <w:rtl/>
        </w:rPr>
        <w:t>החריג למבחן האובייקטיבי</w:t>
      </w:r>
      <w:r w:rsidRPr="00EB4AA5">
        <w:rPr>
          <w:rFonts w:ascii="David" w:eastAsia="Calibri" w:hAnsi="David"/>
          <w:noProof w:val="0"/>
          <w:sz w:val="26"/>
          <w:szCs w:val="26"/>
          <w:rtl/>
        </w:rPr>
        <w:t>. לדעתי טענה זו איננה רלבנטית בנסיבות המקרה דנן</w:t>
      </w:r>
      <w:r w:rsidRPr="003252B3">
        <w:rPr>
          <w:rFonts w:ascii="David" w:eastAsia="Calibri" w:hAnsi="David"/>
          <w:noProof w:val="0"/>
          <w:sz w:val="26"/>
          <w:szCs w:val="26"/>
          <w:rtl/>
        </w:rPr>
        <w:t xml:space="preserve">. </w:t>
      </w:r>
      <w:r w:rsidR="009D23B2" w:rsidRPr="003252B3">
        <w:rPr>
          <w:rFonts w:ascii="David" w:eastAsia="Calibri" w:hAnsi="David" w:hint="cs"/>
          <w:noProof w:val="0"/>
          <w:sz w:val="26"/>
          <w:szCs w:val="26"/>
          <w:rtl/>
        </w:rPr>
        <w:t xml:space="preserve">גם לו היה סבור </w:t>
      </w:r>
      <w:r w:rsidR="00967712">
        <w:rPr>
          <w:rFonts w:ascii="David" w:eastAsia="Calibri" w:hAnsi="David" w:hint="cs"/>
          <w:noProof w:val="0"/>
          <w:sz w:val="26"/>
          <w:szCs w:val="26"/>
          <w:rtl/>
        </w:rPr>
        <w:t xml:space="preserve">יונס שעבד סייע למדינה, אין בכך </w:t>
      </w:r>
      <w:r w:rsidR="00AF2EA6" w:rsidRPr="003252B3">
        <w:rPr>
          <w:rFonts w:ascii="David" w:eastAsia="Calibri" w:hAnsi="David" w:hint="cs"/>
          <w:noProof w:val="0"/>
          <w:sz w:val="26"/>
          <w:szCs w:val="26"/>
          <w:rtl/>
        </w:rPr>
        <w:t xml:space="preserve">כדי להוות הכשר </w:t>
      </w:r>
      <w:r w:rsidR="009D23B2" w:rsidRPr="003252B3">
        <w:rPr>
          <w:rFonts w:ascii="David" w:eastAsia="Calibri" w:hAnsi="David" w:hint="cs"/>
          <w:noProof w:val="0"/>
          <w:sz w:val="26"/>
          <w:szCs w:val="26"/>
          <w:rtl/>
        </w:rPr>
        <w:t>גורף לכל פעילות עסקית של עבד</w:t>
      </w:r>
      <w:r w:rsidR="00967712">
        <w:rPr>
          <w:rFonts w:ascii="David" w:eastAsia="Calibri" w:hAnsi="David" w:hint="cs"/>
          <w:noProof w:val="0"/>
          <w:sz w:val="26"/>
          <w:szCs w:val="26"/>
          <w:rtl/>
        </w:rPr>
        <w:t>.</w:t>
      </w:r>
      <w:r w:rsidR="00967712">
        <w:rPr>
          <w:rFonts w:ascii="David" w:eastAsia="Calibri" w:hAnsi="David"/>
          <w:noProof w:val="0"/>
          <w:sz w:val="26"/>
          <w:szCs w:val="26"/>
          <w:rtl/>
        </w:rPr>
        <w:t xml:space="preserve"> </w:t>
      </w:r>
      <w:r w:rsidR="00967712">
        <w:rPr>
          <w:rFonts w:ascii="David" w:eastAsia="Calibri" w:hAnsi="David" w:hint="cs"/>
          <w:noProof w:val="0"/>
          <w:sz w:val="26"/>
          <w:szCs w:val="26"/>
          <w:rtl/>
        </w:rPr>
        <w:t>ואילו</w:t>
      </w:r>
      <w:r w:rsidR="003771BB">
        <w:rPr>
          <w:rFonts w:ascii="David" w:eastAsia="Calibri" w:hAnsi="David"/>
          <w:noProof w:val="0"/>
          <w:sz w:val="26"/>
          <w:szCs w:val="26"/>
          <w:rtl/>
        </w:rPr>
        <w:t xml:space="preserve"> היה מוכח שיונס </w:t>
      </w:r>
      <w:r w:rsidR="003771BB">
        <w:rPr>
          <w:rFonts w:ascii="David" w:eastAsia="Calibri" w:hAnsi="David" w:hint="cs"/>
          <w:noProof w:val="0"/>
          <w:sz w:val="26"/>
          <w:szCs w:val="26"/>
          <w:rtl/>
        </w:rPr>
        <w:t>הבין</w:t>
      </w:r>
      <w:r w:rsidRPr="00EB4AA5">
        <w:rPr>
          <w:rFonts w:ascii="David" w:eastAsia="Calibri" w:hAnsi="David"/>
          <w:noProof w:val="0"/>
          <w:sz w:val="26"/>
          <w:szCs w:val="26"/>
          <w:rtl/>
        </w:rPr>
        <w:t xml:space="preserve"> בזמן אמת</w:t>
      </w:r>
      <w:r w:rsidR="00090ACD">
        <w:rPr>
          <w:rFonts w:ascii="David" w:eastAsia="Calibri" w:hAnsi="David" w:hint="cs"/>
          <w:noProof w:val="0"/>
          <w:sz w:val="26"/>
          <w:szCs w:val="26"/>
          <w:rtl/>
        </w:rPr>
        <w:t xml:space="preserve"> </w:t>
      </w:r>
      <w:r w:rsidR="003771BB">
        <w:rPr>
          <w:rFonts w:ascii="David" w:eastAsia="Calibri" w:hAnsi="David"/>
          <w:noProof w:val="0"/>
          <w:sz w:val="26"/>
          <w:szCs w:val="26"/>
          <w:rtl/>
        </w:rPr>
        <w:t xml:space="preserve">שלעבד ניתנה לכאורה </w:t>
      </w:r>
      <w:r w:rsidR="003771BB" w:rsidRPr="003771BB">
        <w:rPr>
          <w:rFonts w:ascii="David" w:eastAsia="Calibri" w:hAnsi="David" w:hint="cs"/>
          <w:b/>
          <w:bCs/>
          <w:noProof w:val="0"/>
          <w:sz w:val="26"/>
          <w:szCs w:val="26"/>
          <w:rtl/>
        </w:rPr>
        <w:t>הרשאה</w:t>
      </w:r>
      <w:r w:rsidRPr="00EB4AA5">
        <w:rPr>
          <w:rFonts w:ascii="David" w:eastAsia="Calibri" w:hAnsi="David"/>
          <w:noProof w:val="0"/>
          <w:sz w:val="26"/>
          <w:szCs w:val="26"/>
          <w:rtl/>
        </w:rPr>
        <w:t xml:space="preserve"> להפיץ חשבוניות </w:t>
      </w:r>
      <w:r w:rsidRPr="00090ACD">
        <w:rPr>
          <w:rFonts w:ascii="David" w:eastAsia="Calibri" w:hAnsi="David"/>
          <w:b/>
          <w:bCs/>
          <w:noProof w:val="0"/>
          <w:sz w:val="26"/>
          <w:szCs w:val="26"/>
          <w:rtl/>
        </w:rPr>
        <w:t>פיקטיב</w:t>
      </w:r>
      <w:r w:rsidR="00090ACD" w:rsidRPr="00090ACD">
        <w:rPr>
          <w:rFonts w:ascii="David" w:eastAsia="Calibri" w:hAnsi="David"/>
          <w:b/>
          <w:bCs/>
          <w:noProof w:val="0"/>
          <w:sz w:val="26"/>
          <w:szCs w:val="26"/>
          <w:rtl/>
        </w:rPr>
        <w:t>יות</w:t>
      </w:r>
      <w:r w:rsidR="003771BB">
        <w:rPr>
          <w:rFonts w:ascii="David" w:eastAsia="Calibri" w:hAnsi="David"/>
          <w:noProof w:val="0"/>
          <w:sz w:val="26"/>
          <w:szCs w:val="26"/>
          <w:rtl/>
        </w:rPr>
        <w:t xml:space="preserve">, </w:t>
      </w:r>
      <w:r w:rsidR="003771BB">
        <w:rPr>
          <w:rFonts w:ascii="David" w:eastAsia="Calibri" w:hAnsi="David" w:hint="cs"/>
          <w:noProof w:val="0"/>
          <w:sz w:val="26"/>
          <w:szCs w:val="26"/>
          <w:rtl/>
        </w:rPr>
        <w:t xml:space="preserve">אזי </w:t>
      </w:r>
      <w:r w:rsidRPr="00EB4AA5">
        <w:rPr>
          <w:rFonts w:ascii="David" w:eastAsia="Calibri" w:hAnsi="David"/>
          <w:noProof w:val="0"/>
          <w:sz w:val="26"/>
          <w:szCs w:val="26"/>
          <w:rtl/>
        </w:rPr>
        <w:t>לא היה טעם</w:t>
      </w:r>
      <w:r w:rsidR="00967712">
        <w:rPr>
          <w:rFonts w:ascii="David" w:eastAsia="Calibri" w:hAnsi="David"/>
          <w:noProof w:val="0"/>
          <w:sz w:val="26"/>
          <w:szCs w:val="26"/>
          <w:rtl/>
        </w:rPr>
        <w:t xml:space="preserve"> לביצוע בדיקה כלשהי (ודברים</w:t>
      </w:r>
      <w:r w:rsidRPr="00EB4AA5">
        <w:rPr>
          <w:rFonts w:ascii="David" w:eastAsia="Calibri" w:hAnsi="David"/>
          <w:noProof w:val="0"/>
          <w:sz w:val="26"/>
          <w:szCs w:val="26"/>
          <w:rtl/>
        </w:rPr>
        <w:t xml:space="preserve"> </w:t>
      </w:r>
      <w:r w:rsidR="00967712">
        <w:rPr>
          <w:rFonts w:ascii="David" w:eastAsia="Calibri" w:hAnsi="David" w:hint="cs"/>
          <w:noProof w:val="0"/>
          <w:sz w:val="26"/>
          <w:szCs w:val="26"/>
          <w:rtl/>
        </w:rPr>
        <w:t xml:space="preserve">אלה </w:t>
      </w:r>
      <w:r w:rsidRPr="00EB4AA5">
        <w:rPr>
          <w:rFonts w:ascii="David" w:eastAsia="Calibri" w:hAnsi="David"/>
          <w:noProof w:val="0"/>
          <w:sz w:val="26"/>
          <w:szCs w:val="26"/>
          <w:rtl/>
        </w:rPr>
        <w:t xml:space="preserve">נידונו עוד בשלב המקדמי של ההליך - ראו  סעיפים 7 ו- 8 להחלטה מיום 13.1.2021). </w:t>
      </w:r>
    </w:p>
    <w:p w:rsidR="00EB4AA5" w:rsidRPr="00090ACD" w:rsidRDefault="00EB4AA5" w:rsidP="00EB4AA5">
      <w:pPr>
        <w:spacing w:after="160" w:line="256" w:lineRule="auto"/>
        <w:ind w:left="720"/>
        <w:contextualSpacing/>
        <w:rPr>
          <w:rFonts w:ascii="David" w:eastAsia="Calibri" w:hAnsi="David"/>
          <w:noProof w:val="0"/>
          <w:sz w:val="26"/>
          <w:szCs w:val="26"/>
        </w:rPr>
      </w:pPr>
    </w:p>
    <w:p w:rsidR="00EB4AA5" w:rsidRPr="00EB4AA5" w:rsidRDefault="00090E45" w:rsidP="00EB4AA5">
      <w:pPr>
        <w:numPr>
          <w:ilvl w:val="0"/>
          <w:numId w:val="2"/>
        </w:numPr>
        <w:spacing w:after="160" w:line="360" w:lineRule="auto"/>
        <w:ind w:left="-150"/>
        <w:contextualSpacing/>
        <w:jc w:val="both"/>
        <w:rPr>
          <w:rFonts w:ascii="David" w:eastAsia="Calibri" w:hAnsi="David"/>
          <w:noProof w:val="0"/>
          <w:sz w:val="26"/>
          <w:szCs w:val="26"/>
          <w:rtl/>
        </w:rPr>
      </w:pPr>
      <w:r>
        <w:rPr>
          <w:rFonts w:ascii="David" w:eastAsia="Calibri" w:hAnsi="David" w:hint="cs"/>
          <w:noProof w:val="0"/>
          <w:sz w:val="26"/>
          <w:szCs w:val="26"/>
          <w:rtl/>
        </w:rPr>
        <w:t xml:space="preserve">והנה </w:t>
      </w:r>
      <w:r>
        <w:rPr>
          <w:rFonts w:ascii="David" w:eastAsia="Calibri" w:hAnsi="David"/>
          <w:noProof w:val="0"/>
          <w:sz w:val="26"/>
          <w:szCs w:val="26"/>
          <w:rtl/>
        </w:rPr>
        <w:t>יודגש כי</w:t>
      </w:r>
      <w:r w:rsidR="00EB4AA5" w:rsidRPr="00EB4AA5">
        <w:rPr>
          <w:rFonts w:ascii="David" w:eastAsia="Calibri" w:hAnsi="David"/>
          <w:noProof w:val="0"/>
          <w:sz w:val="26"/>
          <w:szCs w:val="26"/>
          <w:rtl/>
        </w:rPr>
        <w:t xml:space="preserve"> יונס עצמו </w:t>
      </w:r>
      <w:r w:rsidR="00EB4AA5" w:rsidRPr="00EB4AA5">
        <w:rPr>
          <w:rFonts w:ascii="David" w:eastAsia="Calibri" w:hAnsi="David"/>
          <w:b/>
          <w:bCs/>
          <w:noProof w:val="0"/>
          <w:sz w:val="26"/>
          <w:szCs w:val="26"/>
          <w:rtl/>
        </w:rPr>
        <w:t>לא</w:t>
      </w:r>
      <w:r w:rsidR="00FD5A1A">
        <w:rPr>
          <w:rFonts w:ascii="David" w:eastAsia="Calibri" w:hAnsi="David"/>
          <w:noProof w:val="0"/>
          <w:sz w:val="26"/>
          <w:szCs w:val="26"/>
          <w:rtl/>
        </w:rPr>
        <w:t xml:space="preserve"> טען כי נמנע מב</w:t>
      </w:r>
      <w:r w:rsidR="00FD5A1A">
        <w:rPr>
          <w:rFonts w:ascii="David" w:eastAsia="Calibri" w:hAnsi="David" w:hint="cs"/>
          <w:noProof w:val="0"/>
          <w:sz w:val="26"/>
          <w:szCs w:val="26"/>
          <w:rtl/>
        </w:rPr>
        <w:t>יצוע בדיקות</w:t>
      </w:r>
      <w:r w:rsidR="00EB4AA5" w:rsidRPr="00EB4AA5">
        <w:rPr>
          <w:rFonts w:ascii="David" w:eastAsia="Calibri" w:hAnsi="David"/>
          <w:noProof w:val="0"/>
          <w:sz w:val="26"/>
          <w:szCs w:val="26"/>
          <w:rtl/>
        </w:rPr>
        <w:t xml:space="preserve"> בשל ידיעתו כביכול כי עבד מפיץ חשבוניות פיקטיביות ברשות המדינה. יונס טען שסבר שהחשבוניות שקיבל מעבד </w:t>
      </w:r>
      <w:r w:rsidR="00EB4AA5" w:rsidRPr="00EB4AA5">
        <w:rPr>
          <w:rFonts w:ascii="David" w:eastAsia="Calibri" w:hAnsi="David"/>
          <w:b/>
          <w:bCs/>
          <w:noProof w:val="0"/>
          <w:sz w:val="26"/>
          <w:szCs w:val="26"/>
          <w:rtl/>
        </w:rPr>
        <w:t>תקינות</w:t>
      </w:r>
      <w:r w:rsidR="00EB4AA5" w:rsidRPr="00EB4AA5">
        <w:rPr>
          <w:rFonts w:ascii="David" w:eastAsia="Calibri" w:hAnsi="David"/>
          <w:noProof w:val="0"/>
          <w:sz w:val="26"/>
          <w:szCs w:val="26"/>
          <w:rtl/>
        </w:rPr>
        <w:t xml:space="preserve"> וכי עבד אכן עבד עם הספקים הנחזים להיות רשומים על חשבוניות אלה ומסר לו חשבוניות שמקורן באותם ספקים.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כך למשל העיד יונס כי "[עבד] </w:t>
      </w:r>
      <w:r w:rsidRPr="00EB4AA5">
        <w:rPr>
          <w:rFonts w:ascii="David" w:eastAsia="Calibri" w:hAnsi="David"/>
          <w:b/>
          <w:bCs/>
          <w:noProof w:val="0"/>
          <w:sz w:val="26"/>
          <w:szCs w:val="26"/>
          <w:rtl/>
        </w:rPr>
        <w:t>היה מביא לי חשבוניות של קבלנים אחרים שהוא עובד איתם, לא חשבוניות שלו</w:t>
      </w:r>
      <w:r w:rsidRPr="00EB4AA5">
        <w:rPr>
          <w:rFonts w:ascii="David" w:eastAsia="Calibri" w:hAnsi="David"/>
          <w:noProof w:val="0"/>
          <w:sz w:val="26"/>
          <w:szCs w:val="26"/>
          <w:rtl/>
        </w:rPr>
        <w:t>" (עמוד 5, שורה 106 לחקירה ברשות המסים מיום 3.1.2018, ובהמשך בשורה 119: "</w:t>
      </w:r>
      <w:r w:rsidRPr="00EB4AA5">
        <w:rPr>
          <w:rFonts w:ascii="David" w:eastAsia="Calibri" w:hAnsi="David"/>
          <w:b/>
          <w:bCs/>
          <w:noProof w:val="0"/>
          <w:sz w:val="26"/>
          <w:szCs w:val="26"/>
          <w:rtl/>
        </w:rPr>
        <w:t>אני הייתי משלם לעבד והוא היה משלם לקבלן</w:t>
      </w:r>
      <w:r w:rsidRPr="00EB4AA5">
        <w:rPr>
          <w:rFonts w:ascii="David" w:eastAsia="Calibri" w:hAnsi="David"/>
          <w:noProof w:val="0"/>
          <w:sz w:val="26"/>
          <w:szCs w:val="26"/>
          <w:rtl/>
        </w:rPr>
        <w:t>"); "</w:t>
      </w:r>
      <w:r w:rsidRPr="00EB4AA5">
        <w:rPr>
          <w:rFonts w:ascii="David" w:eastAsia="Calibri" w:hAnsi="David"/>
          <w:b/>
          <w:bCs/>
          <w:noProof w:val="0"/>
          <w:sz w:val="26"/>
          <w:szCs w:val="26"/>
          <w:rtl/>
        </w:rPr>
        <w:t>לא חשבתי שזה צד ג' חשבתי כולם ביחד</w:t>
      </w:r>
      <w:r w:rsidRPr="00EB4AA5">
        <w:rPr>
          <w:rFonts w:ascii="David" w:eastAsia="Calibri" w:hAnsi="David"/>
          <w:noProof w:val="0"/>
          <w:sz w:val="26"/>
          <w:szCs w:val="26"/>
          <w:rtl/>
        </w:rPr>
        <w:t>" (עמוד 2 לחקירה מיום 14.1.2018, שורה 82); ראו גם: "</w:t>
      </w:r>
      <w:r w:rsidRPr="00EB4AA5">
        <w:rPr>
          <w:rFonts w:ascii="David" w:eastAsia="Calibri" w:hAnsi="David"/>
          <w:b/>
          <w:bCs/>
          <w:noProof w:val="0"/>
          <w:sz w:val="26"/>
          <w:szCs w:val="26"/>
          <w:rtl/>
        </w:rPr>
        <w:t>ש: למה אתה צריך אותו אם אתה יכול ישירות לפנות לקבלני משנה? ת: כי בגלל שיש לי בעיות מול הרשויות הקבלנים לא ירצו לעבוד איתי אז הם מוכנים לעבוד מול עבד</w:t>
      </w:r>
      <w:r w:rsidRPr="00EB4AA5">
        <w:rPr>
          <w:rFonts w:ascii="David" w:eastAsia="Calibri" w:hAnsi="David"/>
          <w:noProof w:val="0"/>
          <w:sz w:val="26"/>
          <w:szCs w:val="26"/>
          <w:rtl/>
        </w:rPr>
        <w:t xml:space="preserve">" (עמוד 6 לחקירה ברשות המסים מיום 3.1.2018, שורות 123 עד 125). </w:t>
      </w:r>
    </w:p>
    <w:p w:rsidR="00090ACD" w:rsidRDefault="00090ACD" w:rsidP="00EB4AA5">
      <w:pPr>
        <w:spacing w:after="160" w:line="360" w:lineRule="auto"/>
        <w:ind w:left="-150"/>
        <w:contextualSpacing/>
        <w:jc w:val="both"/>
        <w:rPr>
          <w:rFonts w:ascii="David" w:eastAsia="Calibri" w:hAnsi="David"/>
          <w:noProof w:val="0"/>
          <w:sz w:val="26"/>
          <w:szCs w:val="26"/>
          <w:rtl/>
        </w:rPr>
      </w:pPr>
    </w:p>
    <w:p w:rsidR="00EB4AA5" w:rsidRPr="00EB4AA5" w:rsidRDefault="00EB4AA5" w:rsidP="00EB4AA5">
      <w:p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יתרה מכך, בחקירתו כאשר עומת יונס עם כך שהחשבוניות לא הוצאו על דעת העוסקים הרשומים עליהם טען: "</w:t>
      </w:r>
      <w:r w:rsidRPr="00EB4AA5">
        <w:rPr>
          <w:rFonts w:ascii="David" w:eastAsia="Calibri" w:hAnsi="David"/>
          <w:b/>
          <w:bCs/>
          <w:noProof w:val="0"/>
          <w:sz w:val="26"/>
          <w:szCs w:val="26"/>
          <w:rtl/>
        </w:rPr>
        <w:t>נפלתי במרמה ועבד רימה אותי כל השנים האלה</w:t>
      </w:r>
      <w:r w:rsidRPr="00EB4AA5">
        <w:rPr>
          <w:rFonts w:ascii="David" w:eastAsia="Calibri" w:hAnsi="David"/>
          <w:noProof w:val="0"/>
          <w:sz w:val="26"/>
          <w:szCs w:val="26"/>
          <w:rtl/>
        </w:rPr>
        <w:t>" (עמוד 7 לחקירה ברשות המסים מיום 14.1.2018</w:t>
      </w:r>
      <w:r w:rsidR="00090ACD">
        <w:rPr>
          <w:rFonts w:ascii="David" w:eastAsia="Calibri" w:hAnsi="David" w:hint="cs"/>
          <w:noProof w:val="0"/>
          <w:sz w:val="26"/>
          <w:szCs w:val="26"/>
          <w:rtl/>
        </w:rPr>
        <w:t>,</w:t>
      </w:r>
      <w:r w:rsidRPr="00EB4AA5">
        <w:rPr>
          <w:rFonts w:ascii="David" w:eastAsia="Calibri" w:hAnsi="David"/>
          <w:noProof w:val="0"/>
          <w:sz w:val="26"/>
          <w:szCs w:val="26"/>
          <w:rtl/>
        </w:rPr>
        <w:t xml:space="preserve"> בשורה 273; ראו גם פרוטוקול הדיון, עמוד 30, שורה 1).  </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 </w:t>
      </w: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 </w:t>
      </w:r>
      <w:r w:rsidRPr="00EB4AA5">
        <w:rPr>
          <w:rFonts w:ascii="David" w:eastAsia="Calibri" w:hAnsi="David" w:hint="cs"/>
          <w:noProof w:val="0"/>
          <w:sz w:val="26"/>
          <w:szCs w:val="26"/>
          <w:rtl/>
        </w:rPr>
        <w:t>אף ל</w:t>
      </w:r>
      <w:r w:rsidR="00090ACD">
        <w:rPr>
          <w:rFonts w:ascii="David" w:eastAsia="Calibri" w:hAnsi="David" w:hint="cs"/>
          <w:noProof w:val="0"/>
          <w:sz w:val="26"/>
          <w:szCs w:val="26"/>
          <w:rtl/>
        </w:rPr>
        <w:t>א נטען כי יונס ביצע בדיקה כלשהי</w:t>
      </w:r>
      <w:r w:rsidRPr="00EB4AA5">
        <w:rPr>
          <w:rFonts w:ascii="David" w:eastAsia="Calibri" w:hAnsi="David" w:hint="cs"/>
          <w:noProof w:val="0"/>
          <w:sz w:val="26"/>
          <w:szCs w:val="26"/>
          <w:rtl/>
        </w:rPr>
        <w:t xml:space="preserve"> לוודא את תקינות החשבונית. </w:t>
      </w:r>
      <w:r w:rsidR="00090ACD">
        <w:rPr>
          <w:rFonts w:ascii="David" w:eastAsia="Calibri" w:hAnsi="David" w:hint="cs"/>
          <w:noProof w:val="0"/>
          <w:sz w:val="26"/>
          <w:szCs w:val="26"/>
          <w:rtl/>
        </w:rPr>
        <w:t>יונס אישר כי נמנע מלברר מי מורשי</w:t>
      </w:r>
      <w:r w:rsidRPr="00EB4AA5">
        <w:rPr>
          <w:rFonts w:ascii="David" w:eastAsia="Calibri" w:hAnsi="David" w:hint="cs"/>
          <w:noProof w:val="0"/>
          <w:sz w:val="26"/>
          <w:szCs w:val="26"/>
          <w:rtl/>
        </w:rPr>
        <w:t xml:space="preserve"> החתימה בחברות, מי מילא</w:t>
      </w:r>
      <w:r w:rsidR="00090ACD">
        <w:rPr>
          <w:rFonts w:ascii="David" w:eastAsia="Calibri" w:hAnsi="David" w:hint="cs"/>
          <w:noProof w:val="0"/>
          <w:sz w:val="26"/>
          <w:szCs w:val="26"/>
          <w:rtl/>
        </w:rPr>
        <w:t>ו וחתמו</w:t>
      </w:r>
      <w:r w:rsidRPr="00EB4AA5">
        <w:rPr>
          <w:rFonts w:ascii="David" w:eastAsia="Calibri" w:hAnsi="David" w:hint="cs"/>
          <w:noProof w:val="0"/>
          <w:sz w:val="26"/>
          <w:szCs w:val="26"/>
          <w:rtl/>
        </w:rPr>
        <w:t xml:space="preserve"> על החשבוניות בפועל ומהו הקשר בין עבד לבין הספקים מוציאי החשבונית. כך למשל העיד יונס בחקירתו בבית המשפט: </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lastRenderedPageBreak/>
        <w:t>"עו"ד הוידה:</w:t>
      </w:r>
      <w:r w:rsidRPr="00EB4AA5">
        <w:rPr>
          <w:rFonts w:ascii="David" w:eastAsia="Calibri" w:hAnsi="David"/>
          <w:b/>
          <w:bCs/>
          <w:noProof w:val="0"/>
          <w:sz w:val="26"/>
          <w:szCs w:val="26"/>
          <w:rtl/>
        </w:rPr>
        <w:tab/>
        <w:t xml:space="preserve">... מי רשם את החשבוניות שקיבלת מעבד? </w:t>
      </w:r>
      <w:bookmarkStart w:id="33" w:name="_ETM_Q_2994228"/>
      <w:bookmarkEnd w:id="33"/>
      <w:r w:rsidRPr="00EB4AA5">
        <w:rPr>
          <w:rFonts w:ascii="David" w:eastAsia="Calibri" w:hAnsi="David"/>
          <w:b/>
          <w:bCs/>
          <w:noProof w:val="0"/>
          <w:sz w:val="26"/>
          <w:szCs w:val="26"/>
          <w:rtl/>
        </w:rPr>
        <w:t>ומי חתם עליה</w:t>
      </w:r>
      <w:r w:rsidRPr="00EB4AA5">
        <w:rPr>
          <w:rFonts w:ascii="David" w:eastAsia="Calibri" w:hAnsi="David"/>
          <w:noProof w:val="0"/>
          <w:sz w:val="26"/>
          <w:szCs w:val="26"/>
          <w:rtl/>
        </w:rPr>
        <w:t>[ן]</w:t>
      </w:r>
      <w:r w:rsidRPr="00EB4AA5">
        <w:rPr>
          <w:rFonts w:ascii="David" w:eastAsia="Calibri" w:hAnsi="David"/>
          <w:b/>
          <w:bCs/>
          <w:noProof w:val="0"/>
          <w:sz w:val="26"/>
          <w:szCs w:val="26"/>
          <w:rtl/>
        </w:rPr>
        <w:t>, אתה יודע?</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 xml:space="preserve">היה מביא לי הוא את החשבונית </w:t>
      </w:r>
      <w:bookmarkStart w:id="34" w:name="_ETM_Q_3000638"/>
      <w:bookmarkEnd w:id="34"/>
      <w:r w:rsidRPr="00EB4AA5">
        <w:rPr>
          <w:rFonts w:ascii="David" w:eastAsia="Calibri" w:hAnsi="David"/>
          <w:b/>
          <w:bCs/>
          <w:noProof w:val="0"/>
          <w:sz w:val="26"/>
          <w:szCs w:val="26"/>
          <w:rtl/>
        </w:rPr>
        <w:t>מוכנה.</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t xml:space="preserve">מוכנה, אוקיי. אתה בדקת, שאלת אותו מי כתב, מי </w:t>
      </w:r>
      <w:bookmarkStart w:id="35" w:name="_ETM_Q_3005690"/>
      <w:bookmarkEnd w:id="35"/>
      <w:r w:rsidRPr="00EB4AA5">
        <w:rPr>
          <w:rFonts w:ascii="David" w:eastAsia="Calibri" w:hAnsi="David"/>
          <w:b/>
          <w:bCs/>
          <w:noProof w:val="0"/>
          <w:sz w:val="26"/>
          <w:szCs w:val="26"/>
          <w:rtl/>
        </w:rPr>
        <w:t xml:space="preserve">חתם? </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לא."</w:t>
      </w:r>
    </w:p>
    <w:p w:rsidR="00EB4AA5" w:rsidRPr="00EB4AA5" w:rsidRDefault="00EB4AA5" w:rsidP="00EB4AA5">
      <w:pPr>
        <w:spacing w:line="360" w:lineRule="auto"/>
        <w:ind w:left="1701" w:hanging="1701"/>
        <w:jc w:val="both"/>
        <w:rPr>
          <w:rFonts w:ascii="David" w:eastAsia="Calibri" w:hAnsi="David"/>
          <w:noProof w:val="0"/>
          <w:sz w:val="26"/>
          <w:szCs w:val="26"/>
          <w:rtl/>
        </w:rPr>
      </w:pPr>
      <w:r w:rsidRPr="00EB4AA5">
        <w:rPr>
          <w:rFonts w:ascii="David" w:eastAsia="Calibri" w:hAnsi="David"/>
          <w:noProof w:val="0"/>
          <w:sz w:val="26"/>
          <w:szCs w:val="26"/>
          <w:rtl/>
        </w:rPr>
        <w:t>(עמוד 29, שורה 21 עד שורה 24).</w:t>
      </w:r>
    </w:p>
    <w:p w:rsid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 </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וכן:</w:t>
      </w:r>
    </w:p>
    <w:p w:rsidR="00EB4AA5" w:rsidRPr="00EB4AA5" w:rsidRDefault="00EB4AA5" w:rsidP="00EB4AA5">
      <w:pPr>
        <w:spacing w:line="360" w:lineRule="auto"/>
        <w:ind w:left="1701" w:hanging="1701"/>
        <w:jc w:val="both"/>
        <w:rPr>
          <w:rFonts w:ascii="David" w:eastAsia="Calibri" w:hAnsi="David"/>
          <w:b/>
          <w:bCs/>
          <w:noProof w:val="0"/>
          <w:sz w:val="26"/>
          <w:szCs w:val="26"/>
        </w:rPr>
      </w:pPr>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t>הפועלים, אם עבד הביא לך חשבונית של חברת ישלב, ואתה, והוא הביא לך גם פועלים.</w:t>
      </w:r>
    </w:p>
    <w:p w:rsidR="00EB4AA5" w:rsidRPr="00EB4AA5" w:rsidRDefault="00EB4AA5" w:rsidP="00EB4AA5">
      <w:pPr>
        <w:spacing w:line="360" w:lineRule="auto"/>
        <w:ind w:left="1701" w:hanging="1701"/>
        <w:jc w:val="both"/>
        <w:rPr>
          <w:rFonts w:ascii="David" w:eastAsia="Calibri" w:hAnsi="David"/>
          <w:b/>
          <w:bCs/>
          <w:noProof w:val="0"/>
          <w:sz w:val="26"/>
          <w:szCs w:val="26"/>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כן.</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t>הפועלים האלה היו של ישלב או של עבד? של מי הם היו?</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 xml:space="preserve">זה השאלה, </w:t>
      </w:r>
      <w:r w:rsidRPr="00EB4AA5">
        <w:rPr>
          <w:rFonts w:ascii="David" w:eastAsia="Calibri" w:hAnsi="David"/>
          <w:b/>
          <w:bCs/>
          <w:noProof w:val="0"/>
          <w:sz w:val="26"/>
          <w:szCs w:val="26"/>
          <w:u w:val="single"/>
          <w:rtl/>
        </w:rPr>
        <w:t>אני לא הייתי שואל את עבד</w:t>
      </w:r>
      <w:r w:rsidRPr="00EB4AA5">
        <w:rPr>
          <w:rFonts w:ascii="David" w:eastAsia="Calibri" w:hAnsi="David"/>
          <w:b/>
          <w:bCs/>
          <w:noProof w:val="0"/>
          <w:sz w:val="26"/>
          <w:szCs w:val="26"/>
          <w:rtl/>
        </w:rPr>
        <w:t>, זה הפועלים של מי.</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עו"ד הוידה:</w:t>
      </w:r>
      <w:r w:rsidRPr="00EB4AA5">
        <w:rPr>
          <w:rFonts w:ascii="David" w:eastAsia="Calibri" w:hAnsi="David"/>
          <w:b/>
          <w:bCs/>
          <w:noProof w:val="0"/>
          <w:sz w:val="26"/>
          <w:szCs w:val="26"/>
          <w:rtl/>
        </w:rPr>
        <w:tab/>
        <w:t>לא ידעת של מי.</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העד, מר יונס:</w:t>
      </w:r>
      <w:r w:rsidRPr="00EB4AA5">
        <w:rPr>
          <w:rFonts w:ascii="David" w:eastAsia="Calibri" w:hAnsi="David"/>
          <w:b/>
          <w:bCs/>
          <w:noProof w:val="0"/>
          <w:sz w:val="26"/>
          <w:szCs w:val="26"/>
          <w:rtl/>
        </w:rPr>
        <w:tab/>
        <w:t>עבד היה מספק לי את הפועלים, עבד.</w:t>
      </w:r>
    </w:p>
    <w:p w:rsidR="00EB4AA5" w:rsidRPr="00EB4AA5" w:rsidRDefault="00EB4AA5" w:rsidP="00EB4AA5">
      <w:pPr>
        <w:spacing w:line="360" w:lineRule="auto"/>
        <w:ind w:left="1701" w:hanging="1701"/>
        <w:jc w:val="both"/>
        <w:rPr>
          <w:rFonts w:ascii="David" w:eastAsia="Calibri" w:hAnsi="David"/>
          <w:b/>
          <w:bCs/>
          <w:noProof w:val="0"/>
          <w:sz w:val="26"/>
          <w:szCs w:val="26"/>
          <w:rtl/>
        </w:rPr>
      </w:pPr>
      <w:r w:rsidRPr="00EB4AA5">
        <w:rPr>
          <w:rFonts w:ascii="David" w:eastAsia="Calibri" w:hAnsi="David"/>
          <w:b/>
          <w:bCs/>
          <w:noProof w:val="0"/>
          <w:sz w:val="26"/>
          <w:szCs w:val="26"/>
          <w:rtl/>
        </w:rPr>
        <w:t>..."</w:t>
      </w:r>
    </w:p>
    <w:p w:rsidR="00E44014"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(עמוד 28, שורה 3 עד שורה 10, ההדגשה הוספה; וכן עמוד 29, שורה 25 עד שורה 27: </w:t>
      </w:r>
      <w:r w:rsidRPr="00EB4AA5">
        <w:rPr>
          <w:rFonts w:ascii="David" w:eastAsia="Calibri" w:hAnsi="David"/>
          <w:b/>
          <w:bCs/>
          <w:noProof w:val="0"/>
          <w:sz w:val="26"/>
          <w:szCs w:val="26"/>
          <w:rtl/>
        </w:rPr>
        <w:t xml:space="preserve">"עו"ד הוידה: ... האם בדקת מה הקשר בין עבד לבין החברה </w:t>
      </w:r>
      <w:bookmarkStart w:id="36" w:name="_ETM_Q_3013903"/>
      <w:bookmarkEnd w:id="36"/>
      <w:r w:rsidRPr="00EB4AA5">
        <w:rPr>
          <w:rFonts w:ascii="David" w:eastAsia="Calibri" w:hAnsi="David"/>
          <w:b/>
          <w:bCs/>
          <w:noProof w:val="0"/>
          <w:sz w:val="26"/>
          <w:szCs w:val="26"/>
          <w:rtl/>
        </w:rPr>
        <w:t xml:space="preserve">הזאת שהוא מביא לך את החשבונית? לבין חברת ישלב, לבין </w:t>
      </w:r>
      <w:bookmarkStart w:id="37" w:name="_ETM_Q_3019433"/>
      <w:bookmarkEnd w:id="37"/>
      <w:r w:rsidRPr="00EB4AA5">
        <w:rPr>
          <w:rFonts w:ascii="David" w:eastAsia="Calibri" w:hAnsi="David"/>
          <w:b/>
          <w:bCs/>
          <w:noProof w:val="0"/>
          <w:sz w:val="26"/>
          <w:szCs w:val="26"/>
          <w:rtl/>
        </w:rPr>
        <w:t xml:space="preserve">חברת </w:t>
      </w:r>
      <w:r w:rsidRPr="00566B8D">
        <w:rPr>
          <w:rFonts w:asciiTheme="majorBidi" w:eastAsia="Calibri" w:hAnsiTheme="majorBidi" w:cstheme="majorBidi"/>
          <w:b/>
          <w:bCs/>
          <w:noProof w:val="0"/>
        </w:rPr>
        <w:t>SGO</w:t>
      </w:r>
      <w:r w:rsidRPr="00EB4AA5">
        <w:rPr>
          <w:rFonts w:ascii="David" w:eastAsia="Calibri" w:hAnsi="David"/>
          <w:b/>
          <w:bCs/>
          <w:noProof w:val="0"/>
          <w:sz w:val="26"/>
          <w:szCs w:val="26"/>
          <w:rtl/>
        </w:rPr>
        <w:t>? יש פה חמישה גורמים שונים, העד, מר יונס: כן, לא בדקתי"</w:t>
      </w:r>
      <w:r w:rsidRPr="00EB4AA5">
        <w:rPr>
          <w:rFonts w:ascii="David" w:eastAsia="Calibri" w:hAnsi="David"/>
          <w:noProof w:val="0"/>
          <w:sz w:val="26"/>
          <w:szCs w:val="26"/>
          <w:rtl/>
        </w:rPr>
        <w:t>; כן ראו עמוד 30, שורה 33 עד עמוד 31, שורה 2; בחקירת יונס ברשות המסים נשאל "</w:t>
      </w:r>
      <w:r w:rsidRPr="00EB4AA5">
        <w:rPr>
          <w:rFonts w:ascii="David" w:eastAsia="Calibri" w:hAnsi="David"/>
          <w:b/>
          <w:bCs/>
          <w:noProof w:val="0"/>
          <w:sz w:val="26"/>
          <w:szCs w:val="26"/>
          <w:rtl/>
        </w:rPr>
        <w:t>האם בדקת שמי שמוסר לך את החשבוניות רשאי באמת לתת לך חשבונית מטעם העוסק? ת: לא בדקתי</w:t>
      </w:r>
      <w:r w:rsidRPr="00EB4AA5">
        <w:rPr>
          <w:rFonts w:ascii="David" w:eastAsia="Calibri" w:hAnsi="David"/>
          <w:noProof w:val="0"/>
          <w:sz w:val="26"/>
          <w:szCs w:val="26"/>
          <w:rtl/>
        </w:rPr>
        <w:t>" עמוד 10 לחקירה מיום</w:t>
      </w:r>
      <w:r w:rsidR="00E44014">
        <w:rPr>
          <w:rFonts w:ascii="David" w:eastAsia="Calibri" w:hAnsi="David"/>
          <w:noProof w:val="0"/>
          <w:sz w:val="26"/>
          <w:szCs w:val="26"/>
          <w:rtl/>
        </w:rPr>
        <w:t xml:space="preserve"> 3.1.2018, שורה 244 עד שורה 246</w:t>
      </w:r>
      <w:r w:rsidR="00E44014">
        <w:rPr>
          <w:rFonts w:ascii="David" w:eastAsia="Calibri" w:hAnsi="David" w:hint="cs"/>
          <w:noProof w:val="0"/>
          <w:sz w:val="26"/>
          <w:szCs w:val="26"/>
          <w:rtl/>
        </w:rPr>
        <w:t>).</w:t>
      </w:r>
    </w:p>
    <w:p w:rsidR="00E44014" w:rsidRDefault="00E44014" w:rsidP="00EB4AA5">
      <w:pPr>
        <w:spacing w:after="160" w:line="360" w:lineRule="auto"/>
        <w:ind w:left="-150"/>
        <w:contextualSpacing/>
        <w:jc w:val="both"/>
        <w:rPr>
          <w:rFonts w:ascii="David" w:eastAsia="Calibri" w:hAnsi="David"/>
          <w:noProof w:val="0"/>
          <w:sz w:val="26"/>
          <w:szCs w:val="26"/>
          <w:rtl/>
        </w:rPr>
      </w:pPr>
    </w:p>
    <w:p w:rsidR="00EB4AA5" w:rsidRPr="00EB4AA5" w:rsidRDefault="00EB4AA5" w:rsidP="00AF2EA6">
      <w:pPr>
        <w:spacing w:after="160" w:line="360" w:lineRule="auto"/>
        <w:ind w:left="-150"/>
        <w:contextualSpacing/>
        <w:jc w:val="both"/>
        <w:rPr>
          <w:rFonts w:ascii="David" w:eastAsia="Calibri" w:hAnsi="David"/>
          <w:noProof w:val="0"/>
          <w:sz w:val="26"/>
          <w:szCs w:val="26"/>
          <w:rtl/>
        </w:rPr>
      </w:pPr>
      <w:r w:rsidRPr="003252B3">
        <w:rPr>
          <w:rFonts w:ascii="David" w:eastAsia="Calibri" w:hAnsi="David"/>
          <w:noProof w:val="0"/>
          <w:sz w:val="26"/>
          <w:szCs w:val="26"/>
          <w:rtl/>
        </w:rPr>
        <w:t xml:space="preserve">יונס </w:t>
      </w:r>
      <w:r w:rsidR="00E44014" w:rsidRPr="003252B3">
        <w:rPr>
          <w:rFonts w:ascii="David" w:eastAsia="Calibri" w:hAnsi="David" w:hint="cs"/>
          <w:noProof w:val="0"/>
          <w:sz w:val="26"/>
          <w:szCs w:val="26"/>
          <w:rtl/>
        </w:rPr>
        <w:t>אף הסביר בחקירתו ש</w:t>
      </w:r>
      <w:r w:rsidRPr="003252B3">
        <w:rPr>
          <w:rFonts w:ascii="David" w:eastAsia="Calibri" w:hAnsi="David"/>
          <w:noProof w:val="0"/>
          <w:sz w:val="26"/>
          <w:szCs w:val="26"/>
          <w:rtl/>
        </w:rPr>
        <w:t>לא</w:t>
      </w:r>
      <w:r w:rsidR="00AF2EA6" w:rsidRPr="003252B3">
        <w:rPr>
          <w:rFonts w:ascii="David" w:eastAsia="Calibri" w:hAnsi="David" w:hint="cs"/>
          <w:noProof w:val="0"/>
          <w:sz w:val="26"/>
          <w:szCs w:val="26"/>
          <w:rtl/>
        </w:rPr>
        <w:t xml:space="preserve"> בדק דבר בעצמו </w:t>
      </w:r>
      <w:r w:rsidRPr="003252B3">
        <w:rPr>
          <w:rFonts w:ascii="David" w:eastAsia="Calibri" w:hAnsi="David"/>
          <w:noProof w:val="0"/>
          <w:sz w:val="26"/>
          <w:szCs w:val="26"/>
          <w:rtl/>
        </w:rPr>
        <w:t>משום</w:t>
      </w:r>
      <w:r w:rsidRPr="00EB4AA5">
        <w:rPr>
          <w:rFonts w:ascii="David" w:eastAsia="Calibri" w:hAnsi="David"/>
          <w:noProof w:val="0"/>
          <w:sz w:val="26"/>
          <w:szCs w:val="26"/>
          <w:rtl/>
        </w:rPr>
        <w:t xml:space="preserve"> שהעביר את החשבוניות לבדיקת וג'יה</w:t>
      </w:r>
      <w:r w:rsidR="008367E8">
        <w:rPr>
          <w:rFonts w:ascii="David" w:eastAsia="Calibri" w:hAnsi="David" w:hint="cs"/>
          <w:noProof w:val="0"/>
          <w:sz w:val="26"/>
          <w:szCs w:val="26"/>
          <w:rtl/>
        </w:rPr>
        <w:t xml:space="preserve"> (</w:t>
      </w:r>
      <w:r w:rsidR="008367E8" w:rsidRPr="00EB4AA5">
        <w:rPr>
          <w:rFonts w:ascii="David" w:eastAsia="Calibri" w:hAnsi="David"/>
          <w:noProof w:val="0"/>
          <w:sz w:val="26"/>
          <w:szCs w:val="26"/>
          <w:rtl/>
        </w:rPr>
        <w:t>עמוד 41 לפרוטוקול הדיון, שור</w:t>
      </w:r>
      <w:r w:rsidR="00AF2EA6">
        <w:rPr>
          <w:rFonts w:ascii="David" w:eastAsia="Calibri" w:hAnsi="David"/>
          <w:noProof w:val="0"/>
          <w:sz w:val="26"/>
          <w:szCs w:val="26"/>
          <w:rtl/>
        </w:rPr>
        <w:t>ה 31 עד עמוד 42, שורה 14</w:t>
      </w:r>
      <w:r w:rsidR="00AF2EA6">
        <w:rPr>
          <w:rFonts w:ascii="David" w:eastAsia="Calibri" w:hAnsi="David" w:hint="cs"/>
          <w:noProof w:val="0"/>
          <w:sz w:val="26"/>
          <w:szCs w:val="26"/>
          <w:rtl/>
        </w:rPr>
        <w:t xml:space="preserve">). </w:t>
      </w:r>
      <w:r w:rsidRPr="00EB4AA5">
        <w:rPr>
          <w:rFonts w:ascii="David" w:eastAsia="Calibri" w:hAnsi="David"/>
          <w:noProof w:val="0"/>
          <w:sz w:val="26"/>
          <w:szCs w:val="26"/>
          <w:rtl/>
        </w:rPr>
        <w:t>אלא ש</w:t>
      </w:r>
      <w:r w:rsidR="00ED2E20">
        <w:rPr>
          <w:rFonts w:ascii="David" w:eastAsia="Calibri" w:hAnsi="David" w:hint="cs"/>
          <w:noProof w:val="0"/>
          <w:sz w:val="26"/>
          <w:szCs w:val="26"/>
          <w:rtl/>
        </w:rPr>
        <w:t xml:space="preserve">מר </w:t>
      </w:r>
      <w:r w:rsidRPr="00EB4AA5">
        <w:rPr>
          <w:rFonts w:ascii="David" w:eastAsia="Calibri" w:hAnsi="David"/>
          <w:noProof w:val="0"/>
          <w:sz w:val="26"/>
          <w:szCs w:val="26"/>
          <w:rtl/>
        </w:rPr>
        <w:t>וג'יה אישר שכלל לא ידע על קיומו של עבד ולא היה מודע לכך שההתקשרות לא הי</w:t>
      </w:r>
      <w:r w:rsidR="00090ACD">
        <w:rPr>
          <w:rFonts w:ascii="David" w:eastAsia="Calibri" w:hAnsi="David" w:hint="cs"/>
          <w:noProof w:val="0"/>
          <w:sz w:val="26"/>
          <w:szCs w:val="26"/>
          <w:rtl/>
        </w:rPr>
        <w:t>י</w:t>
      </w:r>
      <w:r w:rsidRPr="00EB4AA5">
        <w:rPr>
          <w:rFonts w:ascii="David" w:eastAsia="Calibri" w:hAnsi="David"/>
          <w:noProof w:val="0"/>
          <w:sz w:val="26"/>
          <w:szCs w:val="26"/>
          <w:rtl/>
        </w:rPr>
        <w:t>תה מול הספקים באופן ישיר</w:t>
      </w:r>
      <w:r w:rsidR="00090ACD">
        <w:rPr>
          <w:rFonts w:ascii="David" w:eastAsia="Calibri" w:hAnsi="David" w:hint="cs"/>
          <w:noProof w:val="0"/>
          <w:sz w:val="26"/>
          <w:szCs w:val="26"/>
          <w:rtl/>
        </w:rPr>
        <w:t xml:space="preserve"> </w:t>
      </w:r>
      <w:r w:rsidRPr="00EB4AA5">
        <w:rPr>
          <w:rFonts w:ascii="David" w:eastAsia="Calibri" w:hAnsi="David"/>
          <w:noProof w:val="0"/>
          <w:sz w:val="26"/>
          <w:szCs w:val="26"/>
          <w:rtl/>
        </w:rPr>
        <w:t xml:space="preserve">- עמוד 16, שורה 1 עד שורה 4). </w:t>
      </w:r>
    </w:p>
    <w:p w:rsidR="00EB4AA5" w:rsidRPr="00EB4AA5" w:rsidRDefault="00EB4AA5" w:rsidP="00EB4AA5">
      <w:pPr>
        <w:spacing w:after="160" w:line="360" w:lineRule="auto"/>
        <w:ind w:left="-150"/>
        <w:contextualSpacing/>
        <w:jc w:val="both"/>
        <w:rPr>
          <w:rFonts w:ascii="Arial" w:eastAsia="Calibri" w:hAnsi="Arial"/>
          <w:b/>
          <w:bCs/>
          <w:noProof w:val="0"/>
          <w:rtl/>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בנסיבות אלה, בהן יונס נמנע מלברר פרטים על אודות הצדדים לעסקה הנחזית על פי החשבונית ברי כי יונס לא פעל בכל האמצעים הסבירים על מנת לוודא את תקינותה, ולא מתקיים בענייננו החריג למבחן האובייקטיבי (וראו למשל סעיף 27 לפסק דין </w:t>
      </w:r>
      <w:r w:rsidRPr="00EB4AA5">
        <w:rPr>
          <w:rFonts w:ascii="David" w:eastAsia="Calibri" w:hAnsi="David"/>
          <w:b/>
          <w:bCs/>
          <w:noProof w:val="0"/>
          <w:sz w:val="26"/>
          <w:szCs w:val="26"/>
          <w:rtl/>
        </w:rPr>
        <w:t>מ.א.ל.ר.ז</w:t>
      </w:r>
      <w:r w:rsidRPr="00EB4AA5">
        <w:rPr>
          <w:rFonts w:ascii="David" w:eastAsia="Calibri" w:hAnsi="David"/>
          <w:noProof w:val="0"/>
          <w:sz w:val="26"/>
          <w:szCs w:val="26"/>
          <w:rtl/>
        </w:rPr>
        <w:t xml:space="preserve">). </w:t>
      </w:r>
      <w:r w:rsidRPr="00EB4AA5">
        <w:rPr>
          <w:rFonts w:ascii="David" w:eastAsia="Calibri" w:hAnsi="David"/>
          <w:noProof w:val="0"/>
          <w:sz w:val="26"/>
          <w:szCs w:val="26"/>
          <w:rtl/>
        </w:rPr>
        <w:lastRenderedPageBreak/>
        <w:t>למען הסר ספק גם אין בבדיקות וג'יה כדי לסייע, בוודאי כאשר הוא כלל לא היה מודע לקיומו של עבד (ראו לעיל).</w:t>
      </w:r>
    </w:p>
    <w:p w:rsidR="00EB4AA5" w:rsidRPr="00EB4AA5" w:rsidRDefault="00EB4AA5" w:rsidP="00EB4AA5">
      <w:pPr>
        <w:spacing w:after="160" w:line="360" w:lineRule="auto"/>
        <w:ind w:left="-150"/>
        <w:contextualSpacing/>
        <w:jc w:val="both"/>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התמונה המצטיירת אם כן, איננה מותירה מקום לספק, כי לא נעשו בדיקות כלשהן על מנת לוודא את תקינות החשבוניות וכי החריג למבחן האובייקטיבי לא מתקיים בנסיבות דנן.</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  </w:t>
      </w: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בשולי הדברים יוער, כי הימנעות מבירור הקשר בין עבד לעוסקים על פני תקופה של ארבע שנים בהן ניתנות חשבוניות מחמישה עוסקים שונים אשר לא ברור הקשר ביניהם, אף עשויה ללמד על ידיעה כי החשבוניות הוצאו שלא כדין. </w:t>
      </w:r>
    </w:p>
    <w:p w:rsidR="00EB4AA5" w:rsidRPr="00EB4AA5" w:rsidRDefault="00EB4AA5" w:rsidP="00EB4AA5">
      <w:p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  </w:t>
      </w:r>
    </w:p>
    <w:p w:rsidR="00EB4AA5" w:rsidRPr="00EB4AA5" w:rsidRDefault="00EB4AA5" w:rsidP="00EB4AA5">
      <w:p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מסקנה כאמור עשויה להתחזק מהראיות הבאות המלמדות על כשלים נוספים בהתנהלותו של יונס: יונס לא הכחיש כי </w:t>
      </w:r>
      <w:r w:rsidR="00A4523B">
        <w:rPr>
          <w:rFonts w:ascii="David" w:eastAsia="Calibri" w:hAnsi="David" w:hint="cs"/>
          <w:noProof w:val="0"/>
          <w:sz w:val="26"/>
          <w:szCs w:val="26"/>
          <w:rtl/>
        </w:rPr>
        <w:t xml:space="preserve">מר </w:t>
      </w:r>
      <w:r w:rsidRPr="00EB4AA5">
        <w:rPr>
          <w:rFonts w:ascii="David" w:eastAsia="Calibri" w:hAnsi="David"/>
          <w:noProof w:val="0"/>
          <w:sz w:val="26"/>
          <w:szCs w:val="26"/>
          <w:rtl/>
        </w:rPr>
        <w:t>וג'יה הזהירו, בזמן אמת, כי התשלום במזומן "בעייתי", אולם הוא המשיך לשלם לעבד במזומן מפני "שעבד רצה מזומן" (עמוד 44, שורה 25 עד שורה 32). כמו כן, חרף טענתו של יונס לפיה נחתמו חוזים מול הספקים עצמם, החוזים לא הומצאו. כאשר התבקש יונס להמציא את החוזים לרשויות המס טען כי הם בידי וג'יה (ראו למשל חקירה מיום 14.1.2018 בעמוד 1, שורה 1 עד שורה 3; עמוד 2, שורה 59 עד שורה 60), אלא שוג'יה הכחיש בחקירתו שראה חוזים כאמור (פרוטוקול הדיון, עמוד 13, שורה 12 עד שורה 14).</w:t>
      </w:r>
    </w:p>
    <w:p w:rsidR="00EB4AA5" w:rsidRPr="00EB4AA5" w:rsidRDefault="00EB4AA5" w:rsidP="00EB4AA5">
      <w:p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כאמור הדברים נאמרים למעלה מן הצורך ואינני נדרש להכריע האם יונס ידע כי החשבוניות פיקטיביות.</w:t>
      </w:r>
    </w:p>
    <w:p w:rsidR="00EB4AA5" w:rsidRPr="00EB4AA5" w:rsidRDefault="00EB4AA5" w:rsidP="00EB4AA5">
      <w:p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 </w:t>
      </w:r>
    </w:p>
    <w:p w:rsidR="00EB4AA5" w:rsidRPr="00090ACD" w:rsidRDefault="00EB4AA5" w:rsidP="00EB4AA5">
      <w:pPr>
        <w:numPr>
          <w:ilvl w:val="0"/>
          <w:numId w:val="1"/>
        </w:numPr>
        <w:spacing w:after="160" w:line="360" w:lineRule="auto"/>
        <w:ind w:left="-58" w:hanging="425"/>
        <w:contextualSpacing/>
        <w:jc w:val="both"/>
        <w:rPr>
          <w:rFonts w:ascii="David" w:eastAsia="Calibri" w:hAnsi="David"/>
          <w:b/>
          <w:bCs/>
          <w:noProof w:val="0"/>
          <w:sz w:val="32"/>
          <w:szCs w:val="32"/>
          <w:u w:val="single"/>
        </w:rPr>
      </w:pPr>
      <w:r w:rsidRPr="00090ACD">
        <w:rPr>
          <w:rFonts w:ascii="David" w:eastAsia="Calibri" w:hAnsi="David"/>
          <w:b/>
          <w:bCs/>
          <w:noProof w:val="0"/>
          <w:sz w:val="32"/>
          <w:szCs w:val="32"/>
          <w:u w:val="single"/>
          <w:rtl/>
        </w:rPr>
        <w:t>סוף דבר</w:t>
      </w: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לסיכום, אין מחלוקת כי החשבוניות מושא השומה הן חשבוניות שהוצאו שלא כדין מפני שהן אינן משקפות את הצדדים האמיתיים והנכונים לעסקה. המערערת, או מי מטעמה, לא בדקו ולא נקטו אמצעי זהירות כלשהם כדי לוודא שהספקים הנחזים להיות מוציאי החשבוניות אכן היו צד לעסקה. לפיכך, המערערת איננה זכאית לנכות את מס התשומות הכלול בחשבוניות.</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5D7A87">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כמו כן, וחרף ההזדמנות </w:t>
      </w:r>
      <w:r w:rsidR="005D7A87">
        <w:rPr>
          <w:rFonts w:ascii="David" w:eastAsia="Calibri" w:hAnsi="David" w:hint="cs"/>
          <w:noProof w:val="0"/>
          <w:sz w:val="26"/>
          <w:szCs w:val="26"/>
          <w:rtl/>
        </w:rPr>
        <w:t>הנאותה</w:t>
      </w:r>
      <w:r w:rsidRPr="00EB4AA5">
        <w:rPr>
          <w:rFonts w:ascii="David" w:eastAsia="Calibri" w:hAnsi="David"/>
          <w:noProof w:val="0"/>
          <w:sz w:val="26"/>
          <w:szCs w:val="26"/>
          <w:rtl/>
        </w:rPr>
        <w:t xml:space="preserve"> שניתנה לשם כך, לא הוצגה ראיה שמצביעה על כך שלמוסר החשבוניות, עבד, ניתנה רשות מהמדינה להפיץ חשבוניות פיקטיביות (</w:t>
      </w:r>
      <w:r w:rsidR="005D7A87">
        <w:rPr>
          <w:rFonts w:ascii="David" w:eastAsia="Calibri" w:hAnsi="David" w:hint="cs"/>
          <w:noProof w:val="0"/>
          <w:sz w:val="26"/>
          <w:szCs w:val="26"/>
          <w:rtl/>
        </w:rPr>
        <w:t xml:space="preserve">ולמצער, בתקופה הנדונה) ולא הוכח </w:t>
      </w:r>
      <w:r w:rsidR="005D7A87">
        <w:rPr>
          <w:rFonts w:ascii="David" w:eastAsia="Calibri" w:hAnsi="David"/>
          <w:noProof w:val="0"/>
          <w:sz w:val="26"/>
          <w:szCs w:val="26"/>
          <w:rtl/>
        </w:rPr>
        <w:t xml:space="preserve">כי המדינה ידעה </w:t>
      </w:r>
      <w:r w:rsidR="005D7A87">
        <w:rPr>
          <w:rFonts w:ascii="David" w:eastAsia="Calibri" w:hAnsi="David" w:hint="cs"/>
          <w:noProof w:val="0"/>
          <w:sz w:val="26"/>
          <w:szCs w:val="26"/>
          <w:rtl/>
        </w:rPr>
        <w:t xml:space="preserve">שהוא </w:t>
      </w:r>
      <w:r w:rsidR="005D7A87">
        <w:rPr>
          <w:rFonts w:ascii="David" w:eastAsia="Calibri" w:hAnsi="David"/>
          <w:noProof w:val="0"/>
          <w:sz w:val="26"/>
          <w:szCs w:val="26"/>
          <w:rtl/>
        </w:rPr>
        <w:t>עשה כן</w:t>
      </w:r>
      <w:r w:rsidRPr="00EB4AA5">
        <w:rPr>
          <w:rFonts w:ascii="David" w:eastAsia="Calibri" w:hAnsi="David"/>
          <w:noProof w:val="0"/>
          <w:sz w:val="26"/>
          <w:szCs w:val="26"/>
          <w:rtl/>
        </w:rPr>
        <w:t xml:space="preserve">. בנסיבות אלה, אין צורך להידרש לאפשרות שיש בנסיבות מעין אלה כדי למנוע מהמשיב את שלילת ניכוי מס התשומות. </w:t>
      </w:r>
    </w:p>
    <w:p w:rsidR="00EB4AA5" w:rsidRPr="00EB4AA5" w:rsidRDefault="00EB4AA5" w:rsidP="00EB4AA5">
      <w:pPr>
        <w:spacing w:after="160" w:line="256" w:lineRule="auto"/>
        <w:ind w:left="720"/>
        <w:contextualSpacing/>
        <w:rPr>
          <w:rFonts w:ascii="David" w:eastAsia="Calibri" w:hAnsi="David"/>
          <w:noProof w:val="0"/>
          <w:sz w:val="26"/>
          <w:szCs w:val="26"/>
        </w:rPr>
      </w:pPr>
    </w:p>
    <w:p w:rsidR="00D54212" w:rsidRDefault="00EB4AA5" w:rsidP="00D54212">
      <w:pPr>
        <w:numPr>
          <w:ilvl w:val="0"/>
          <w:numId w:val="2"/>
        </w:numPr>
        <w:spacing w:after="160" w:line="360" w:lineRule="auto"/>
        <w:ind w:left="-150"/>
        <w:contextualSpacing/>
        <w:jc w:val="both"/>
        <w:rPr>
          <w:rFonts w:ascii="David" w:eastAsia="Calibri" w:hAnsi="David"/>
          <w:noProof w:val="0"/>
          <w:sz w:val="26"/>
          <w:szCs w:val="26"/>
        </w:rPr>
      </w:pPr>
      <w:r w:rsidRPr="00EB4AA5">
        <w:rPr>
          <w:rFonts w:ascii="David" w:eastAsia="Calibri" w:hAnsi="David"/>
          <w:noProof w:val="0"/>
          <w:sz w:val="26"/>
          <w:szCs w:val="26"/>
          <w:rtl/>
        </w:rPr>
        <w:t xml:space="preserve">עוד יובהר כי בנסיבות המקרה דנן, בהן יונס נזקק לפועלים להפעלת העסק </w:t>
      </w:r>
      <w:r w:rsidRPr="00EB4AA5">
        <w:rPr>
          <w:rFonts w:ascii="David" w:eastAsia="Calibri" w:hAnsi="David"/>
          <w:b/>
          <w:bCs/>
          <w:noProof w:val="0"/>
          <w:sz w:val="26"/>
          <w:szCs w:val="26"/>
          <w:rtl/>
        </w:rPr>
        <w:t>והוא</w:t>
      </w:r>
      <w:r w:rsidRPr="00EB4AA5">
        <w:rPr>
          <w:rFonts w:ascii="David" w:eastAsia="Calibri" w:hAnsi="David"/>
          <w:noProof w:val="0"/>
          <w:sz w:val="26"/>
          <w:szCs w:val="26"/>
          <w:rtl/>
        </w:rPr>
        <w:t xml:space="preserve"> שפנה לעבד לצורך אספקת כוח אדם, גם אין רלבנטיות לטענות בדבר היותו של עבד "סוכן מדיח" (סעיף 22 לסיכומים מטעם המערערת; על הנסיבות בהן מוחלת "הגנה מן הצדק" בעת הפעלת "סוכן מדיח", ראו למשל סעיף ח' לפסק דינו של כבוד השופט רובינשטיין בע"פ 307/17 </w:t>
      </w:r>
      <w:r w:rsidRPr="00EB4AA5">
        <w:rPr>
          <w:rFonts w:ascii="David" w:eastAsia="Calibri" w:hAnsi="David"/>
          <w:noProof w:val="0"/>
          <w:sz w:val="26"/>
          <w:szCs w:val="26"/>
        </w:rPr>
        <w:t> </w:t>
      </w:r>
      <w:r w:rsidRPr="00EB4AA5">
        <w:rPr>
          <w:rFonts w:ascii="David" w:eastAsia="Calibri" w:hAnsi="David"/>
          <w:b/>
          <w:bCs/>
          <w:noProof w:val="0"/>
          <w:sz w:val="26"/>
          <w:szCs w:val="26"/>
          <w:rtl/>
        </w:rPr>
        <w:t>יחזקאל גבריאל זוננישוילי נ' מדינת ישראל</w:t>
      </w:r>
      <w:r w:rsidRPr="00EB4AA5">
        <w:rPr>
          <w:rFonts w:ascii="David" w:eastAsia="Calibri" w:hAnsi="David"/>
          <w:noProof w:val="0"/>
          <w:sz w:val="26"/>
          <w:szCs w:val="26"/>
          <w:rtl/>
        </w:rPr>
        <w:t xml:space="preserve">, ניתן ביום </w:t>
      </w:r>
      <w:r w:rsidRPr="00EB4AA5">
        <w:rPr>
          <w:rFonts w:ascii="David" w:eastAsia="Calibri" w:hAnsi="David"/>
          <w:noProof w:val="0"/>
          <w:sz w:val="26"/>
          <w:szCs w:val="26"/>
        </w:rPr>
        <w:t>21.3.2017</w:t>
      </w:r>
      <w:r w:rsidRPr="00EB4AA5">
        <w:rPr>
          <w:rFonts w:ascii="David" w:eastAsia="Calibri" w:hAnsi="David"/>
          <w:noProof w:val="0"/>
          <w:sz w:val="26"/>
          <w:szCs w:val="26"/>
          <w:rtl/>
        </w:rPr>
        <w:t>).</w:t>
      </w:r>
      <w:r w:rsidRPr="00EB4AA5">
        <w:rPr>
          <w:rFonts w:ascii="David" w:eastAsia="Calibri" w:hAnsi="David"/>
          <w:noProof w:val="0"/>
          <w:sz w:val="26"/>
          <w:szCs w:val="26"/>
          <w:rtl/>
        </w:rPr>
        <w:tab/>
      </w:r>
    </w:p>
    <w:p w:rsidR="00D54212" w:rsidRDefault="00D54212" w:rsidP="00D54212">
      <w:pPr>
        <w:pStyle w:val="ac"/>
        <w:rPr>
          <w:rFonts w:ascii="David" w:eastAsia="Calibri" w:hAnsi="David"/>
          <w:noProof w:val="0"/>
          <w:sz w:val="26"/>
          <w:szCs w:val="26"/>
          <w:rtl/>
        </w:rPr>
      </w:pPr>
    </w:p>
    <w:p w:rsidR="00D54212" w:rsidRDefault="00D54212" w:rsidP="00D25B06">
      <w:pPr>
        <w:numPr>
          <w:ilvl w:val="0"/>
          <w:numId w:val="2"/>
        </w:numPr>
        <w:spacing w:after="160" w:line="360" w:lineRule="auto"/>
        <w:ind w:left="-150"/>
        <w:contextualSpacing/>
        <w:jc w:val="both"/>
        <w:rPr>
          <w:rFonts w:ascii="David" w:eastAsia="Calibri" w:hAnsi="David"/>
          <w:noProof w:val="0"/>
          <w:sz w:val="26"/>
          <w:szCs w:val="26"/>
          <w:rtl/>
        </w:rPr>
      </w:pPr>
      <w:r w:rsidRPr="00D54212">
        <w:rPr>
          <w:rFonts w:ascii="David" w:eastAsia="Calibri" w:hAnsi="David"/>
          <w:noProof w:val="0"/>
          <w:sz w:val="26"/>
          <w:szCs w:val="26"/>
          <w:rtl/>
        </w:rPr>
        <w:t xml:space="preserve">שומות המשיב מתייחסות לשני רכיבים נוספים בסכום כולל של 30,601 ש"ח (שלילת ניכוי תשומות מעורבות ואי דיווח על עסקה וחיוב </w:t>
      </w:r>
      <w:r w:rsidRPr="00D54212">
        <w:rPr>
          <w:rFonts w:ascii="David" w:eastAsia="Calibri" w:hAnsi="David" w:hint="cs"/>
          <w:noProof w:val="0"/>
          <w:sz w:val="26"/>
          <w:szCs w:val="26"/>
          <w:rtl/>
        </w:rPr>
        <w:t>ב</w:t>
      </w:r>
      <w:r w:rsidRPr="00D54212">
        <w:rPr>
          <w:rFonts w:ascii="David" w:eastAsia="Calibri" w:hAnsi="David"/>
          <w:noProof w:val="0"/>
          <w:sz w:val="26"/>
          <w:szCs w:val="26"/>
          <w:rtl/>
        </w:rPr>
        <w:t>מס עסקאות בגינה)</w:t>
      </w:r>
      <w:r w:rsidRPr="00D54212">
        <w:rPr>
          <w:rFonts w:ascii="David" w:eastAsia="Calibri" w:hAnsi="David" w:hint="cs"/>
          <w:noProof w:val="0"/>
          <w:sz w:val="26"/>
          <w:szCs w:val="26"/>
          <w:rtl/>
        </w:rPr>
        <w:t>.</w:t>
      </w:r>
      <w:r w:rsidRPr="00D54212">
        <w:rPr>
          <w:rFonts w:ascii="David" w:eastAsia="Calibri" w:hAnsi="David"/>
          <w:noProof w:val="0"/>
          <w:sz w:val="26"/>
          <w:szCs w:val="26"/>
          <w:rtl/>
        </w:rPr>
        <w:t xml:space="preserve"> </w:t>
      </w:r>
    </w:p>
    <w:p w:rsidR="00D54212" w:rsidRPr="00D54212" w:rsidRDefault="00D54212" w:rsidP="00D54212">
      <w:pPr>
        <w:spacing w:after="160" w:line="360" w:lineRule="auto"/>
        <w:ind w:left="-150"/>
        <w:contextualSpacing/>
        <w:jc w:val="both"/>
        <w:rPr>
          <w:rFonts w:ascii="David" w:eastAsia="Calibri" w:hAnsi="David"/>
          <w:noProof w:val="0"/>
          <w:sz w:val="26"/>
          <w:szCs w:val="26"/>
          <w:rtl/>
        </w:rPr>
      </w:pPr>
    </w:p>
    <w:p w:rsidR="00EB4AA5" w:rsidRPr="00EB4AA5" w:rsidRDefault="00D25B06" w:rsidP="00D25B06">
      <w:pPr>
        <w:spacing w:after="160" w:line="360" w:lineRule="auto"/>
        <w:ind w:left="-150"/>
        <w:contextualSpacing/>
        <w:jc w:val="both"/>
        <w:rPr>
          <w:rFonts w:ascii="David" w:eastAsia="Calibri" w:hAnsi="David"/>
          <w:noProof w:val="0"/>
          <w:sz w:val="26"/>
          <w:szCs w:val="26"/>
          <w:rtl/>
        </w:rPr>
      </w:pPr>
      <w:r>
        <w:rPr>
          <w:rFonts w:ascii="David" w:eastAsia="Calibri" w:hAnsi="David" w:hint="cs"/>
          <w:noProof w:val="0"/>
          <w:sz w:val="26"/>
          <w:szCs w:val="26"/>
          <w:rtl/>
        </w:rPr>
        <w:t xml:space="preserve">במסגרת הערעור </w:t>
      </w:r>
      <w:r w:rsidR="00EB4AA5" w:rsidRPr="00EB4AA5">
        <w:rPr>
          <w:rFonts w:ascii="David" w:eastAsia="Calibri" w:hAnsi="David"/>
          <w:noProof w:val="0"/>
          <w:sz w:val="26"/>
          <w:szCs w:val="26"/>
          <w:rtl/>
        </w:rPr>
        <w:t xml:space="preserve">לא הועלתה כל טענה ביחס לרכיבים נוספים </w:t>
      </w:r>
      <w:r w:rsidR="005D7A87">
        <w:rPr>
          <w:rFonts w:ascii="David" w:eastAsia="Calibri" w:hAnsi="David" w:hint="cs"/>
          <w:noProof w:val="0"/>
          <w:sz w:val="26"/>
          <w:szCs w:val="26"/>
          <w:rtl/>
        </w:rPr>
        <w:t>אלה ו</w:t>
      </w:r>
      <w:r w:rsidR="005D7A87" w:rsidRPr="00EB4AA5">
        <w:rPr>
          <w:rFonts w:ascii="David" w:eastAsia="Calibri" w:hAnsi="David"/>
          <w:noProof w:val="0"/>
          <w:sz w:val="26"/>
          <w:szCs w:val="26"/>
          <w:rtl/>
        </w:rPr>
        <w:t>לא נעשה דבר כדי להוכיח כי השומה בעניינם שגויה</w:t>
      </w:r>
      <w:r>
        <w:rPr>
          <w:rFonts w:ascii="David" w:eastAsia="Calibri" w:hAnsi="David" w:hint="cs"/>
          <w:noProof w:val="0"/>
          <w:sz w:val="26"/>
          <w:szCs w:val="26"/>
          <w:rtl/>
        </w:rPr>
        <w:t>.</w:t>
      </w:r>
      <w:r w:rsidR="005D7A87" w:rsidRPr="00EB4AA5">
        <w:rPr>
          <w:rFonts w:ascii="David" w:eastAsia="Calibri" w:hAnsi="David"/>
          <w:noProof w:val="0"/>
          <w:sz w:val="26"/>
          <w:szCs w:val="26"/>
          <w:rtl/>
        </w:rPr>
        <w:t xml:space="preserve"> </w:t>
      </w:r>
      <w:r w:rsidR="00EB4AA5" w:rsidRPr="00EB4AA5">
        <w:rPr>
          <w:rFonts w:ascii="David" w:eastAsia="Calibri" w:hAnsi="David"/>
          <w:noProof w:val="0"/>
          <w:sz w:val="26"/>
          <w:szCs w:val="26"/>
          <w:rtl/>
        </w:rPr>
        <w:t>לפיכ</w:t>
      </w:r>
      <w:r>
        <w:rPr>
          <w:rFonts w:ascii="David" w:eastAsia="Calibri" w:hAnsi="David"/>
          <w:noProof w:val="0"/>
          <w:sz w:val="26"/>
          <w:szCs w:val="26"/>
          <w:rtl/>
        </w:rPr>
        <w:t>ך, הערעור ביחס לרכיבים אלה נזנח</w:t>
      </w:r>
      <w:r>
        <w:rPr>
          <w:rFonts w:ascii="David" w:eastAsia="Calibri" w:hAnsi="David" w:hint="cs"/>
          <w:noProof w:val="0"/>
          <w:sz w:val="26"/>
          <w:szCs w:val="26"/>
          <w:rtl/>
        </w:rPr>
        <w:t>.</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אשר על כן, הערעור נדחה.</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CD6DCB">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 xml:space="preserve">המערערת תישא בהוצאות משפט </w:t>
      </w:r>
      <w:r w:rsidR="00CD6DCB">
        <w:rPr>
          <w:rFonts w:ascii="David" w:eastAsia="Calibri" w:hAnsi="David" w:hint="cs"/>
          <w:noProof w:val="0"/>
          <w:sz w:val="26"/>
          <w:szCs w:val="26"/>
          <w:rtl/>
        </w:rPr>
        <w:t>בסכום כולל של</w:t>
      </w:r>
      <w:r w:rsidR="00CD6DCB">
        <w:rPr>
          <w:rFonts w:ascii="David" w:eastAsia="Calibri" w:hAnsi="David"/>
          <w:noProof w:val="0"/>
          <w:sz w:val="26"/>
          <w:szCs w:val="26"/>
          <w:rtl/>
        </w:rPr>
        <w:t xml:space="preserve"> 20,000 ש"ח אשר ישו</w:t>
      </w:r>
      <w:r w:rsidR="00CD6DCB">
        <w:rPr>
          <w:rFonts w:ascii="David" w:eastAsia="Calibri" w:hAnsi="David" w:hint="cs"/>
          <w:noProof w:val="0"/>
          <w:sz w:val="26"/>
          <w:szCs w:val="26"/>
          <w:rtl/>
        </w:rPr>
        <w:t>לם למשיב</w:t>
      </w:r>
      <w:r w:rsidRPr="00EB4AA5">
        <w:rPr>
          <w:rFonts w:ascii="David" w:eastAsia="Calibri" w:hAnsi="David"/>
          <w:noProof w:val="0"/>
          <w:sz w:val="26"/>
          <w:szCs w:val="26"/>
          <w:rtl/>
        </w:rPr>
        <w:t xml:space="preserve"> תוך 30 ימים. </w:t>
      </w:r>
    </w:p>
    <w:p w:rsidR="00EB4AA5" w:rsidRPr="00EB4AA5" w:rsidRDefault="00EB4AA5" w:rsidP="00EB4AA5">
      <w:pPr>
        <w:spacing w:after="160" w:line="256" w:lineRule="auto"/>
        <w:ind w:left="720"/>
        <w:contextualSpacing/>
        <w:rPr>
          <w:rFonts w:ascii="David" w:eastAsia="Calibri" w:hAnsi="David"/>
          <w:noProof w:val="0"/>
          <w:sz w:val="26"/>
          <w:szCs w:val="26"/>
        </w:rPr>
      </w:pPr>
    </w:p>
    <w:p w:rsidR="00EB4AA5" w:rsidRPr="00EB4AA5" w:rsidRDefault="00EB4AA5" w:rsidP="00EB4AA5">
      <w:pPr>
        <w:numPr>
          <w:ilvl w:val="0"/>
          <w:numId w:val="2"/>
        </w:numPr>
        <w:spacing w:after="160" w:line="360" w:lineRule="auto"/>
        <w:ind w:left="-150"/>
        <w:contextualSpacing/>
        <w:jc w:val="both"/>
        <w:rPr>
          <w:rFonts w:ascii="David" w:eastAsia="Calibri" w:hAnsi="David"/>
          <w:noProof w:val="0"/>
          <w:sz w:val="26"/>
          <w:szCs w:val="26"/>
          <w:rtl/>
        </w:rPr>
      </w:pPr>
      <w:r w:rsidRPr="00EB4AA5">
        <w:rPr>
          <w:rFonts w:ascii="David" w:eastAsia="Calibri" w:hAnsi="David"/>
          <w:noProof w:val="0"/>
          <w:sz w:val="26"/>
          <w:szCs w:val="26"/>
          <w:rtl/>
        </w:rPr>
        <w:t>מזכירות</w:t>
      </w:r>
      <w:r w:rsidR="00BA63F0">
        <w:rPr>
          <w:rFonts w:ascii="David" w:eastAsia="Calibri" w:hAnsi="David" w:hint="cs"/>
          <w:noProof w:val="0"/>
          <w:sz w:val="26"/>
          <w:szCs w:val="26"/>
          <w:rtl/>
        </w:rPr>
        <w:t xml:space="preserve"> בית המשפט</w:t>
      </w:r>
      <w:r w:rsidRPr="00EB4AA5">
        <w:rPr>
          <w:rFonts w:ascii="David" w:eastAsia="Calibri" w:hAnsi="David"/>
          <w:noProof w:val="0"/>
          <w:sz w:val="26"/>
          <w:szCs w:val="26"/>
          <w:rtl/>
        </w:rPr>
        <w:t xml:space="preserve"> תמציא את פסק הדין ל</w:t>
      </w:r>
      <w:r w:rsidR="004E2285">
        <w:rPr>
          <w:rFonts w:ascii="David" w:eastAsia="Calibri" w:hAnsi="David" w:hint="cs"/>
          <w:noProof w:val="0"/>
          <w:sz w:val="26"/>
          <w:szCs w:val="26"/>
          <w:rtl/>
        </w:rPr>
        <w:t>באי כוח ה</w:t>
      </w:r>
      <w:r w:rsidRPr="00EB4AA5">
        <w:rPr>
          <w:rFonts w:ascii="David" w:eastAsia="Calibri" w:hAnsi="David"/>
          <w:noProof w:val="0"/>
          <w:sz w:val="26"/>
          <w:szCs w:val="26"/>
          <w:rtl/>
        </w:rPr>
        <w:t xml:space="preserve">צדדים. </w:t>
      </w:r>
    </w:p>
    <w:p w:rsidR="00EB4AA5" w:rsidRPr="00EB4AA5" w:rsidRDefault="00EB4AA5" w:rsidP="00EB4AA5">
      <w:pPr>
        <w:spacing w:after="160" w:line="256" w:lineRule="auto"/>
        <w:ind w:left="720"/>
        <w:contextualSpacing/>
        <w:rPr>
          <w:rFonts w:ascii="David" w:eastAsia="Calibri" w:hAnsi="David"/>
          <w:b/>
          <w:bCs/>
          <w:noProof w:val="0"/>
          <w:sz w:val="26"/>
          <w:szCs w:val="26"/>
        </w:rPr>
      </w:pPr>
    </w:p>
    <w:p w:rsidR="00EB4AA5" w:rsidRPr="00A92DA9" w:rsidRDefault="00A92DA9" w:rsidP="00D25B06">
      <w:pPr>
        <w:numPr>
          <w:ilvl w:val="0"/>
          <w:numId w:val="2"/>
        </w:numPr>
        <w:spacing w:after="160" w:line="360" w:lineRule="auto"/>
        <w:ind w:left="-150"/>
        <w:contextualSpacing/>
        <w:jc w:val="both"/>
        <w:rPr>
          <w:rFonts w:ascii="David" w:eastAsia="Calibri" w:hAnsi="David"/>
          <w:noProof w:val="0"/>
          <w:sz w:val="26"/>
          <w:szCs w:val="26"/>
        </w:rPr>
      </w:pPr>
      <w:r w:rsidRPr="00A92DA9">
        <w:rPr>
          <w:rFonts w:ascii="David" w:eastAsia="Calibri" w:hAnsi="David" w:hint="cs"/>
          <w:noProof w:val="0"/>
          <w:sz w:val="26"/>
          <w:szCs w:val="26"/>
          <w:rtl/>
        </w:rPr>
        <w:t>[ניתן לפרסם נוסח זה של פסק הדין ברבים]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ניתן היום,  ו' ניסן תשפ"ג, 28 מרץ 2023, בהעדר הצדדים.</w:t>
      </w:r>
    </w:p>
    <w:p w:rsidR="00694556" w:rsidRDefault="00694556">
      <w:pPr>
        <w:spacing w:line="360" w:lineRule="auto"/>
        <w:jc w:val="both"/>
        <w:rPr>
          <w:rFonts w:ascii="Arial" w:hAnsi="Arial"/>
          <w:noProof w:val="0"/>
          <w:rtl/>
        </w:rPr>
      </w:pPr>
    </w:p>
    <w:p w:rsidR="00694556" w:rsidRDefault="009F0B48">
      <w:pPr>
        <w:spacing w:line="360" w:lineRule="auto"/>
        <w:ind w:left="3600" w:firstLine="720"/>
        <w:jc w:val="both"/>
        <w:rPr>
          <w:rFonts w:ascii="Arial" w:hAnsi="Arial"/>
          <w:noProof w:val="0"/>
          <w:rtl/>
        </w:rPr>
      </w:pPr>
      <w:r>
        <w:drawing>
          <wp:anchor distT="0" distB="0" distL="114300" distR="114300" simplePos="0" relativeHeight="251659264" behindDoc="0" locked="0" layoutInCell="1" allowOverlap="1" wp14:anchorId="4AD49F88" wp14:editId="59F9024A">
            <wp:simplePos x="0" y="0"/>
            <wp:positionH relativeFrom="column">
              <wp:posOffset>1400810</wp:posOffset>
            </wp:positionH>
            <wp:positionV relativeFrom="paragraph">
              <wp:posOffset>291465</wp:posOffset>
            </wp:positionV>
            <wp:extent cx="1781175" cy="937895"/>
            <wp:effectExtent l="0" t="0" r="9525" b="0"/>
            <wp:wrapTopAndBottom/>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00005C8B">
        <w:rPr>
          <w:rFonts w:ascii="Arial" w:hAnsi="Arial"/>
          <w:noProof w:val="0"/>
          <w:rtl/>
        </w:rPr>
        <w:t>חתימה</w:t>
      </w:r>
    </w:p>
    <w:p w:rsidR="009F0B48" w:rsidRDefault="009F0B48" w:rsidP="008A1DDB">
      <w:pPr>
        <w:rPr>
          <w:rtl/>
        </w:rPr>
      </w:pPr>
    </w:p>
    <w:tbl>
      <w:tblPr>
        <w:tblStyle w:val="a9"/>
        <w:tblpPr w:leftFromText="180" w:rightFromText="180" w:vertAnchor="text" w:horzAnchor="page" w:tblpX="4045" w:tblpY="9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9F0B48" w:rsidRPr="00916A9C" w:rsidTr="009F0B48">
        <w:tc>
          <w:tcPr>
            <w:tcW w:w="2919" w:type="dxa"/>
            <w:tcBorders>
              <w:top w:val="nil"/>
              <w:left w:val="nil"/>
              <w:bottom w:val="single" w:sz="4" w:space="0" w:color="auto"/>
              <w:right w:val="nil"/>
            </w:tcBorders>
            <w:vAlign w:val="center"/>
          </w:tcPr>
          <w:p w:rsidR="009F0B48" w:rsidRPr="00916A9C" w:rsidRDefault="009F0B48" w:rsidP="009F0B48">
            <w:pPr>
              <w:jc w:val="center"/>
              <w:rPr>
                <w:rFonts w:ascii="Courier New" w:hAnsi="Courier New"/>
                <w:b/>
                <w:bCs/>
              </w:rPr>
            </w:pPr>
          </w:p>
        </w:tc>
      </w:tr>
      <w:tr w:rsidR="009F0B48" w:rsidRPr="00916A9C" w:rsidTr="009F0B48">
        <w:tc>
          <w:tcPr>
            <w:tcW w:w="2919" w:type="dxa"/>
            <w:tcBorders>
              <w:top w:val="single" w:sz="4" w:space="0" w:color="auto"/>
              <w:left w:val="nil"/>
              <w:bottom w:val="nil"/>
              <w:right w:val="nil"/>
            </w:tcBorders>
            <w:vAlign w:val="bottom"/>
          </w:tcPr>
          <w:p w:rsidR="009F0B48" w:rsidRPr="00916A9C" w:rsidRDefault="009F0B48" w:rsidP="009F0B48">
            <w:pPr>
              <w:jc w:val="center"/>
              <w:rPr>
                <w:rFonts w:ascii="Courier New" w:hAnsi="Courier New"/>
                <w:b/>
                <w:bCs/>
                <w:rtl/>
              </w:rPr>
            </w:pPr>
            <w:r>
              <w:rPr>
                <w:rFonts w:ascii="Courier New" w:hAnsi="Courier New"/>
                <w:b/>
                <w:bCs/>
                <w:rtl/>
              </w:rPr>
              <w:t>ה</w:t>
            </w:r>
            <w:r>
              <w:rPr>
                <w:rFonts w:ascii="Courier New" w:hAnsi="Courier New" w:hint="cs"/>
                <w:b/>
                <w:bCs/>
                <w:rtl/>
              </w:rPr>
              <w:t xml:space="preserve">' </w:t>
            </w:r>
            <w:r>
              <w:rPr>
                <w:rFonts w:ascii="Courier New" w:hAnsi="Courier New"/>
                <w:b/>
                <w:bCs/>
                <w:rtl/>
              </w:rPr>
              <w:t>קירש, שופט</w:t>
            </w:r>
          </w:p>
          <w:p w:rsidR="009F0B48" w:rsidRPr="00916A9C" w:rsidRDefault="009F0B48" w:rsidP="009F0B48">
            <w:pPr>
              <w:jc w:val="center"/>
              <w:rPr>
                <w:rFonts w:ascii="Courier New" w:hAnsi="Courier New"/>
                <w:b/>
                <w:bCs/>
              </w:rPr>
            </w:pPr>
          </w:p>
        </w:tc>
      </w:tr>
    </w:tbl>
    <w:p w:rsidR="009F0B48" w:rsidRDefault="009F0B48" w:rsidP="008A1DDB">
      <w:pPr>
        <w:rPr>
          <w:rtl/>
        </w:rPr>
      </w:pPr>
    </w:p>
    <w:p w:rsidR="009F0B48" w:rsidRDefault="009F0B48" w:rsidP="008A1DDB">
      <w:pPr>
        <w:rPr>
          <w:rtl/>
        </w:rPr>
      </w:pPr>
    </w:p>
    <w:p w:rsidR="009F0B48" w:rsidRDefault="009F0B48" w:rsidP="008A1DDB">
      <w:pPr>
        <w:rPr>
          <w:rtl/>
        </w:rPr>
      </w:pPr>
    </w:p>
    <w:p w:rsidR="009F0B48" w:rsidRPr="003A3B41" w:rsidRDefault="009F0B48" w:rsidP="008A1DDB"/>
    <w:p w:rsidR="009F0B48" w:rsidRDefault="009F0B48"/>
    <w:p w:rsidR="009F0B48" w:rsidRDefault="009F0B48">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EB4AA5">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879" w:rsidRDefault="002C3879">
      <w:r>
        <w:separator/>
      </w:r>
    </w:p>
  </w:endnote>
  <w:endnote w:type="continuationSeparator" w:id="0">
    <w:p w:rsidR="002C3879" w:rsidRDefault="002C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5F5" w:rsidRDefault="009F75F5">
    <w:pPr>
      <w:pStyle w:val="a4"/>
    </w:pPr>
  </w:p>
  <w:p w:rsidR="006543E0" w:rsidRDefault="006543E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4427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44277">
      <w:rPr>
        <w:rStyle w:val="ab"/>
        <w:rtl/>
      </w:rPr>
      <w:t>19</w:t>
    </w:r>
    <w:r w:rsidRPr="004E6E3C">
      <w:rPr>
        <w:rStyle w:val="ab"/>
      </w:rPr>
      <w:fldChar w:fldCharType="end"/>
    </w:r>
  </w:p>
  <w:p w:rsidR="006543E0" w:rsidRDefault="006543E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5F5" w:rsidRDefault="009F75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879" w:rsidRDefault="002C3879">
      <w:r>
        <w:separator/>
      </w:r>
    </w:p>
  </w:footnote>
  <w:footnote w:type="continuationSeparator" w:id="0">
    <w:p w:rsidR="002C3879" w:rsidRDefault="002C3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5F5" w:rsidRDefault="009F75F5">
    <w:pPr>
      <w:pStyle w:val="a3"/>
    </w:pPr>
  </w:p>
  <w:p w:rsidR="006543E0" w:rsidRDefault="006543E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92"/>
      <w:gridCol w:w="3515"/>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28 מרץ 2023</w:t>
              </w:r>
            </w:p>
          </w:tc>
        </w:sdtContent>
      </w:sdt>
    </w:tr>
    <w:tr w:rsidR="00694556">
      <w:trPr>
        <w:trHeight w:val="337"/>
        <w:jc w:val="center"/>
      </w:trPr>
      <w:tc>
        <w:tcPr>
          <w:tcW w:w="8721" w:type="dxa"/>
          <w:gridSpan w:val="2"/>
        </w:tcPr>
        <w:p w:rsidR="00694556" w:rsidRDefault="002C3879">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49402-04-19</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יונס נ' רשות המיסים</w:t>
              </w:r>
            </w:sdtContent>
          </w:sdt>
        </w:p>
        <w:p w:rsidR="00694556" w:rsidRDefault="00694556">
          <w:pPr>
            <w:rPr>
              <w:rtl/>
            </w:rPr>
          </w:pPr>
        </w:p>
      </w:tc>
    </w:tr>
  </w:tbl>
  <w:p w:rsidR="00694556" w:rsidRDefault="00005C8B">
    <w:pPr>
      <w:pStyle w:val="a3"/>
      <w:rPr>
        <w:noProof w:val="0"/>
        <w:rtl/>
      </w:rPr>
    </w:pPr>
    <w:r>
      <w:rPr>
        <w:noProof w:val="0"/>
        <w:rtl/>
      </w:rPr>
      <w:t xml:space="preserve"> </w:t>
    </w:r>
  </w:p>
  <w:p w:rsidR="006543E0" w:rsidRDefault="006543E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5F5" w:rsidRDefault="009F75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1A2263"/>
    <w:multiLevelType w:val="hybridMultilevel"/>
    <w:tmpl w:val="E558DE90"/>
    <w:lvl w:ilvl="0" w:tplc="A5E6074A">
      <w:numFmt w:val="bullet"/>
      <w:lvlText w:val="-"/>
      <w:lvlJc w:val="left"/>
      <w:pPr>
        <w:ind w:left="210" w:hanging="360"/>
      </w:pPr>
      <w:rPr>
        <w:rFonts w:ascii="David" w:eastAsia="Calibri" w:hAnsi="David" w:cs="David" w:hint="default"/>
      </w:rPr>
    </w:lvl>
    <w:lvl w:ilvl="1" w:tplc="04090003" w:tentative="1">
      <w:start w:val="1"/>
      <w:numFmt w:val="bullet"/>
      <w:lvlText w:val="o"/>
      <w:lvlJc w:val="left"/>
      <w:pPr>
        <w:ind w:left="930" w:hanging="360"/>
      </w:pPr>
      <w:rPr>
        <w:rFonts w:ascii="Courier New" w:hAnsi="Courier New" w:cs="Courier New" w:hint="default"/>
      </w:rPr>
    </w:lvl>
    <w:lvl w:ilvl="2" w:tplc="04090005" w:tentative="1">
      <w:start w:val="1"/>
      <w:numFmt w:val="bullet"/>
      <w:lvlText w:val=""/>
      <w:lvlJc w:val="left"/>
      <w:pPr>
        <w:ind w:left="1650" w:hanging="360"/>
      </w:pPr>
      <w:rPr>
        <w:rFonts w:ascii="Wingdings" w:hAnsi="Wingdings" w:hint="default"/>
      </w:rPr>
    </w:lvl>
    <w:lvl w:ilvl="3" w:tplc="04090001" w:tentative="1">
      <w:start w:val="1"/>
      <w:numFmt w:val="bullet"/>
      <w:lvlText w:val=""/>
      <w:lvlJc w:val="left"/>
      <w:pPr>
        <w:ind w:left="2370" w:hanging="360"/>
      </w:pPr>
      <w:rPr>
        <w:rFonts w:ascii="Symbol" w:hAnsi="Symbol" w:hint="default"/>
      </w:rPr>
    </w:lvl>
    <w:lvl w:ilvl="4" w:tplc="04090003" w:tentative="1">
      <w:start w:val="1"/>
      <w:numFmt w:val="bullet"/>
      <w:lvlText w:val="o"/>
      <w:lvlJc w:val="left"/>
      <w:pPr>
        <w:ind w:left="3090" w:hanging="360"/>
      </w:pPr>
      <w:rPr>
        <w:rFonts w:ascii="Courier New" w:hAnsi="Courier New" w:cs="Courier New" w:hint="default"/>
      </w:rPr>
    </w:lvl>
    <w:lvl w:ilvl="5" w:tplc="04090005" w:tentative="1">
      <w:start w:val="1"/>
      <w:numFmt w:val="bullet"/>
      <w:lvlText w:val=""/>
      <w:lvlJc w:val="left"/>
      <w:pPr>
        <w:ind w:left="3810" w:hanging="360"/>
      </w:pPr>
      <w:rPr>
        <w:rFonts w:ascii="Wingdings" w:hAnsi="Wingdings" w:hint="default"/>
      </w:rPr>
    </w:lvl>
    <w:lvl w:ilvl="6" w:tplc="04090001" w:tentative="1">
      <w:start w:val="1"/>
      <w:numFmt w:val="bullet"/>
      <w:lvlText w:val=""/>
      <w:lvlJc w:val="left"/>
      <w:pPr>
        <w:ind w:left="4530" w:hanging="360"/>
      </w:pPr>
      <w:rPr>
        <w:rFonts w:ascii="Symbol" w:hAnsi="Symbol" w:hint="default"/>
      </w:rPr>
    </w:lvl>
    <w:lvl w:ilvl="7" w:tplc="04090003" w:tentative="1">
      <w:start w:val="1"/>
      <w:numFmt w:val="bullet"/>
      <w:lvlText w:val="o"/>
      <w:lvlJc w:val="left"/>
      <w:pPr>
        <w:ind w:left="5250" w:hanging="360"/>
      </w:pPr>
      <w:rPr>
        <w:rFonts w:ascii="Courier New" w:hAnsi="Courier New" w:cs="Courier New" w:hint="default"/>
      </w:rPr>
    </w:lvl>
    <w:lvl w:ilvl="8" w:tplc="04090005" w:tentative="1">
      <w:start w:val="1"/>
      <w:numFmt w:val="bullet"/>
      <w:lvlText w:val=""/>
      <w:lvlJc w:val="left"/>
      <w:pPr>
        <w:ind w:left="5970" w:hanging="360"/>
      </w:pPr>
      <w:rPr>
        <w:rFonts w:ascii="Wingdings" w:hAnsi="Wingdings" w:hint="default"/>
      </w:rPr>
    </w:lvl>
  </w:abstractNum>
  <w:abstractNum w:abstractNumId="1" w15:restartNumberingAfterBreak="0">
    <w:nsid w:val="6A7B3434"/>
    <w:multiLevelType w:val="hybridMultilevel"/>
    <w:tmpl w:val="C9229B50"/>
    <w:lvl w:ilvl="0" w:tplc="79D67416">
      <w:start w:val="1"/>
      <w:numFmt w:val="hebrew1"/>
      <w:lvlText w:val="%1."/>
      <w:lvlJc w:val="left"/>
      <w:pPr>
        <w:ind w:left="210" w:hanging="360"/>
      </w:pPr>
    </w:lvl>
    <w:lvl w:ilvl="1" w:tplc="04090019">
      <w:start w:val="1"/>
      <w:numFmt w:val="lowerLetter"/>
      <w:lvlText w:val="%2."/>
      <w:lvlJc w:val="left"/>
      <w:pPr>
        <w:ind w:left="930" w:hanging="360"/>
      </w:pPr>
    </w:lvl>
    <w:lvl w:ilvl="2" w:tplc="0409001B">
      <w:start w:val="1"/>
      <w:numFmt w:val="lowerRoman"/>
      <w:lvlText w:val="%3."/>
      <w:lvlJc w:val="right"/>
      <w:pPr>
        <w:ind w:left="1650" w:hanging="180"/>
      </w:pPr>
    </w:lvl>
    <w:lvl w:ilvl="3" w:tplc="0409000F">
      <w:start w:val="1"/>
      <w:numFmt w:val="decimal"/>
      <w:lvlText w:val="%4."/>
      <w:lvlJc w:val="left"/>
      <w:pPr>
        <w:ind w:left="2370" w:hanging="360"/>
      </w:pPr>
    </w:lvl>
    <w:lvl w:ilvl="4" w:tplc="04090019">
      <w:start w:val="1"/>
      <w:numFmt w:val="lowerLetter"/>
      <w:lvlText w:val="%5."/>
      <w:lvlJc w:val="left"/>
      <w:pPr>
        <w:ind w:left="3090" w:hanging="360"/>
      </w:pPr>
    </w:lvl>
    <w:lvl w:ilvl="5" w:tplc="0409001B">
      <w:start w:val="1"/>
      <w:numFmt w:val="lowerRoman"/>
      <w:lvlText w:val="%6."/>
      <w:lvlJc w:val="right"/>
      <w:pPr>
        <w:ind w:left="3810" w:hanging="180"/>
      </w:pPr>
    </w:lvl>
    <w:lvl w:ilvl="6" w:tplc="0409000F">
      <w:start w:val="1"/>
      <w:numFmt w:val="decimal"/>
      <w:lvlText w:val="%7."/>
      <w:lvlJc w:val="left"/>
      <w:pPr>
        <w:ind w:left="4530" w:hanging="360"/>
      </w:pPr>
    </w:lvl>
    <w:lvl w:ilvl="7" w:tplc="04090019">
      <w:start w:val="1"/>
      <w:numFmt w:val="lowerLetter"/>
      <w:lvlText w:val="%8."/>
      <w:lvlJc w:val="left"/>
      <w:pPr>
        <w:ind w:left="5250" w:hanging="360"/>
      </w:pPr>
    </w:lvl>
    <w:lvl w:ilvl="8" w:tplc="0409001B">
      <w:start w:val="1"/>
      <w:numFmt w:val="lowerRoman"/>
      <w:lvlText w:val="%9."/>
      <w:lvlJc w:val="right"/>
      <w:pPr>
        <w:ind w:left="5970" w:hanging="180"/>
      </w:pPr>
    </w:lvl>
  </w:abstractNum>
  <w:abstractNum w:abstractNumId="2" w15:restartNumberingAfterBreak="0">
    <w:nsid w:val="724475FB"/>
    <w:multiLevelType w:val="hybridMultilevel"/>
    <w:tmpl w:val="4572B7EC"/>
    <w:lvl w:ilvl="0" w:tplc="2018BC24">
      <w:start w:val="1"/>
      <w:numFmt w:val="hebrew1"/>
      <w:lvlText w:val="(%1)"/>
      <w:lvlJc w:val="left"/>
      <w:pPr>
        <w:ind w:left="210" w:hanging="360"/>
      </w:pPr>
    </w:lvl>
    <w:lvl w:ilvl="1" w:tplc="04090019">
      <w:start w:val="1"/>
      <w:numFmt w:val="lowerLetter"/>
      <w:lvlText w:val="%2."/>
      <w:lvlJc w:val="left"/>
      <w:pPr>
        <w:ind w:left="930" w:hanging="360"/>
      </w:pPr>
    </w:lvl>
    <w:lvl w:ilvl="2" w:tplc="0409001B">
      <w:start w:val="1"/>
      <w:numFmt w:val="lowerRoman"/>
      <w:lvlText w:val="%3."/>
      <w:lvlJc w:val="right"/>
      <w:pPr>
        <w:ind w:left="1650" w:hanging="180"/>
      </w:pPr>
    </w:lvl>
    <w:lvl w:ilvl="3" w:tplc="0409000F">
      <w:start w:val="1"/>
      <w:numFmt w:val="decimal"/>
      <w:lvlText w:val="%4."/>
      <w:lvlJc w:val="left"/>
      <w:pPr>
        <w:ind w:left="2370" w:hanging="360"/>
      </w:pPr>
    </w:lvl>
    <w:lvl w:ilvl="4" w:tplc="04090019">
      <w:start w:val="1"/>
      <w:numFmt w:val="lowerLetter"/>
      <w:lvlText w:val="%5."/>
      <w:lvlJc w:val="left"/>
      <w:pPr>
        <w:ind w:left="3090" w:hanging="360"/>
      </w:pPr>
    </w:lvl>
    <w:lvl w:ilvl="5" w:tplc="0409001B">
      <w:start w:val="1"/>
      <w:numFmt w:val="lowerRoman"/>
      <w:lvlText w:val="%6."/>
      <w:lvlJc w:val="right"/>
      <w:pPr>
        <w:ind w:left="3810" w:hanging="180"/>
      </w:pPr>
    </w:lvl>
    <w:lvl w:ilvl="6" w:tplc="0409000F">
      <w:start w:val="1"/>
      <w:numFmt w:val="decimal"/>
      <w:lvlText w:val="%7."/>
      <w:lvlJc w:val="left"/>
      <w:pPr>
        <w:ind w:left="4530" w:hanging="360"/>
      </w:pPr>
    </w:lvl>
    <w:lvl w:ilvl="7" w:tplc="04090019">
      <w:start w:val="1"/>
      <w:numFmt w:val="lowerLetter"/>
      <w:lvlText w:val="%8."/>
      <w:lvlJc w:val="left"/>
      <w:pPr>
        <w:ind w:left="5250" w:hanging="360"/>
      </w:pPr>
    </w:lvl>
    <w:lvl w:ilvl="8" w:tplc="0409001B">
      <w:start w:val="1"/>
      <w:numFmt w:val="lowerRoman"/>
      <w:lvlText w:val="%9."/>
      <w:lvlJc w:val="right"/>
      <w:pPr>
        <w:ind w:left="5970" w:hanging="180"/>
      </w:pPr>
    </w:lvl>
  </w:abstractNum>
  <w:abstractNum w:abstractNumId="3" w15:restartNumberingAfterBreak="0">
    <w:nsid w:val="78162461"/>
    <w:multiLevelType w:val="hybridMultilevel"/>
    <w:tmpl w:val="9F38C902"/>
    <w:lvl w:ilvl="0" w:tplc="EEA0267A">
      <w:start w:val="1"/>
      <w:numFmt w:val="decimal"/>
      <w:lvlText w:val="%1."/>
      <w:lvlJc w:val="left"/>
      <w:pPr>
        <w:ind w:left="36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0982"/>
    <w:rsid w:val="00031095"/>
    <w:rsid w:val="00035337"/>
    <w:rsid w:val="0004321B"/>
    <w:rsid w:val="000564AB"/>
    <w:rsid w:val="00062E2B"/>
    <w:rsid w:val="00090ACD"/>
    <w:rsid w:val="00090E45"/>
    <w:rsid w:val="000D5E96"/>
    <w:rsid w:val="00111E1D"/>
    <w:rsid w:val="001264DD"/>
    <w:rsid w:val="001475A4"/>
    <w:rsid w:val="001A6A7B"/>
    <w:rsid w:val="001C4003"/>
    <w:rsid w:val="00223E7C"/>
    <w:rsid w:val="002637D4"/>
    <w:rsid w:val="00276CE9"/>
    <w:rsid w:val="002A3848"/>
    <w:rsid w:val="002C3879"/>
    <w:rsid w:val="002D26B8"/>
    <w:rsid w:val="003043D1"/>
    <w:rsid w:val="003252B3"/>
    <w:rsid w:val="003771BB"/>
    <w:rsid w:val="003C45B0"/>
    <w:rsid w:val="003F7CE3"/>
    <w:rsid w:val="00446375"/>
    <w:rsid w:val="00454EB5"/>
    <w:rsid w:val="004C46A7"/>
    <w:rsid w:val="004D431E"/>
    <w:rsid w:val="004E2285"/>
    <w:rsid w:val="004E6E3C"/>
    <w:rsid w:val="00533E89"/>
    <w:rsid w:val="00544277"/>
    <w:rsid w:val="00547DB7"/>
    <w:rsid w:val="00566B8D"/>
    <w:rsid w:val="0059457F"/>
    <w:rsid w:val="005D28BA"/>
    <w:rsid w:val="005D7A87"/>
    <w:rsid w:val="0062132F"/>
    <w:rsid w:val="00622BAA"/>
    <w:rsid w:val="006250C8"/>
    <w:rsid w:val="006543E0"/>
    <w:rsid w:val="00671BD5"/>
    <w:rsid w:val="00694556"/>
    <w:rsid w:val="006E1A53"/>
    <w:rsid w:val="007147EB"/>
    <w:rsid w:val="007414AB"/>
    <w:rsid w:val="00746625"/>
    <w:rsid w:val="00753C9C"/>
    <w:rsid w:val="00780CA3"/>
    <w:rsid w:val="00793B6F"/>
    <w:rsid w:val="00820005"/>
    <w:rsid w:val="00821C8E"/>
    <w:rsid w:val="008367E8"/>
    <w:rsid w:val="00842130"/>
    <w:rsid w:val="008509D2"/>
    <w:rsid w:val="00870E57"/>
    <w:rsid w:val="00896BD5"/>
    <w:rsid w:val="00903896"/>
    <w:rsid w:val="00967712"/>
    <w:rsid w:val="009C4B75"/>
    <w:rsid w:val="009D23B2"/>
    <w:rsid w:val="009F0B48"/>
    <w:rsid w:val="009F75F5"/>
    <w:rsid w:val="00A4523B"/>
    <w:rsid w:val="00A537EF"/>
    <w:rsid w:val="00A92DA9"/>
    <w:rsid w:val="00AF2EA6"/>
    <w:rsid w:val="00B44084"/>
    <w:rsid w:val="00B80CBD"/>
    <w:rsid w:val="00B97E27"/>
    <w:rsid w:val="00BA63F0"/>
    <w:rsid w:val="00BC5A08"/>
    <w:rsid w:val="00BC5CB4"/>
    <w:rsid w:val="00BE0BE9"/>
    <w:rsid w:val="00C00BF0"/>
    <w:rsid w:val="00CD6DCB"/>
    <w:rsid w:val="00CF214B"/>
    <w:rsid w:val="00D161A6"/>
    <w:rsid w:val="00D25B06"/>
    <w:rsid w:val="00D3013B"/>
    <w:rsid w:val="00D40F4F"/>
    <w:rsid w:val="00D53924"/>
    <w:rsid w:val="00D54212"/>
    <w:rsid w:val="00D84B6C"/>
    <w:rsid w:val="00DA6660"/>
    <w:rsid w:val="00DB7AEA"/>
    <w:rsid w:val="00DC3EF9"/>
    <w:rsid w:val="00E25D2D"/>
    <w:rsid w:val="00E33DDA"/>
    <w:rsid w:val="00E44014"/>
    <w:rsid w:val="00E54642"/>
    <w:rsid w:val="00E80C1A"/>
    <w:rsid w:val="00E8778B"/>
    <w:rsid w:val="00EB4AA5"/>
    <w:rsid w:val="00ED2E20"/>
    <w:rsid w:val="00F065BD"/>
    <w:rsid w:val="00F6291F"/>
    <w:rsid w:val="00F93C06"/>
    <w:rsid w:val="00F940BF"/>
    <w:rsid w:val="00FD5A1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D542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23294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984734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4909</Words>
  <Characters>24550</Characters>
  <Application>Microsoft Office Word</Application>
  <DocSecurity>0</DocSecurity>
  <Lines>204</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2023-03-28T08:32:00Z</cp:lastPrinted>
  <dcterms:created xsi:type="dcterms:W3CDTF">2023-06-04T11:01:00Z</dcterms:created>
  <dcterms:modified xsi:type="dcterms:W3CDTF">2023-06-04T11:01:00Z</dcterms:modified>
</cp:coreProperties>
</file>